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rPr>
          <w:rFonts w:hint="eastAsia"/>
          <w:b/>
          <w:bCs/>
          <w:sz w:val="60"/>
          <w:szCs w:val="60"/>
        </w:rPr>
      </w:pPr>
      <w:r>
        <w:rPr>
          <w:rFonts w:hint="eastAsia"/>
          <w:b/>
          <w:bCs/>
          <w:sz w:val="60"/>
          <w:szCs w:val="60"/>
        </w:rPr>
      </w:r>
      <w:r/>
    </w:p>
    <w:p>
      <w:pPr>
        <w:pStyle w:val="909"/>
        <w:jc w:val="center"/>
        <w:rPr>
          <w:rFonts w:hint="eastAsia"/>
          <w:b/>
          <w:bCs/>
          <w:sz w:val="60"/>
          <w:szCs w:val="60"/>
        </w:rPr>
      </w:pPr>
      <w:r>
        <w:rPr>
          <w:rFonts w:hint="eastAsia"/>
          <w:b/>
          <w:bCs/>
          <w:sz w:val="60"/>
          <w:szCs w:val="60"/>
        </w:rPr>
      </w:r>
      <w:r/>
    </w:p>
    <w:p>
      <w:pPr>
        <w:pStyle w:val="909"/>
        <w:jc w:val="center"/>
        <w:rPr>
          <w:rFonts w:hint="eastAsia"/>
          <w:b/>
          <w:bCs/>
          <w:sz w:val="60"/>
          <w:szCs w:val="60"/>
        </w:rPr>
      </w:pPr>
      <w:r>
        <w:rPr>
          <w:rFonts w:hint="eastAsia"/>
          <w:b/>
          <w:bCs/>
          <w:sz w:val="60"/>
          <w:szCs w:val="60"/>
        </w:rPr>
        <w:t xml:space="preserve">食品药品纤维检验检测设备采购项目</w:t>
      </w:r>
      <w:r>
        <w:rPr>
          <w:rFonts w:hint="eastAsia"/>
          <w:b/>
          <w:bCs/>
          <w:sz w:val="60"/>
          <w:szCs w:val="60"/>
        </w:rPr>
      </w:r>
      <w:r/>
    </w:p>
    <w:p>
      <w:pPr>
        <w:pStyle w:val="909"/>
        <w:jc w:val="center"/>
        <w:rPr>
          <w:rFonts w:hint="eastAsia"/>
          <w:b/>
          <w:bCs/>
          <w:sz w:val="60"/>
          <w:szCs w:val="60"/>
        </w:rPr>
      </w:pPr>
      <w:r>
        <w:rPr>
          <w:rFonts w:hint="eastAsia"/>
          <w:b/>
          <w:bCs/>
          <w:sz w:val="60"/>
          <w:szCs w:val="60"/>
        </w:rPr>
        <w:t xml:space="preserve">公开招标文件</w:t>
      </w:r>
      <w:r>
        <w:rPr>
          <w:rFonts w:hint="eastAsia"/>
          <w:b/>
          <w:bCs/>
          <w:sz w:val="60"/>
          <w:szCs w:val="60"/>
        </w:rPr>
      </w:r>
      <w:r/>
    </w:p>
    <w:p>
      <w:pPr>
        <w:pStyle w:val="909"/>
        <w:jc w:val="center"/>
        <w:rPr>
          <w:b/>
          <w:bCs/>
          <w:sz w:val="60"/>
          <w:szCs w:val="60"/>
        </w:rPr>
      </w:pPr>
      <w:r>
        <w:rPr>
          <w:b/>
          <w:bCs/>
          <w:sz w:val="60"/>
          <w:szCs w:val="60"/>
        </w:rPr>
      </w:r>
      <w:r/>
    </w:p>
    <w:p>
      <w:pPr>
        <w:pStyle w:val="909"/>
        <w:jc w:val="center"/>
        <w:rPr>
          <w:b/>
          <w:bCs/>
          <w:sz w:val="60"/>
          <w:szCs w:val="60"/>
        </w:rPr>
      </w:pPr>
      <w:r>
        <w:rPr>
          <w:b/>
          <w:bCs/>
          <w:sz w:val="60"/>
          <w:szCs w:val="60"/>
        </w:rPr>
      </w:r>
      <w:r/>
    </w:p>
    <w:p>
      <w:pPr>
        <w:pStyle w:val="909"/>
        <w:jc w:val="center"/>
        <w:spacing w:line="360" w:lineRule="auto"/>
        <w:rPr>
          <w:sz w:val="60"/>
          <w:szCs w:val="60"/>
        </w:rPr>
      </w:pPr>
      <w:r>
        <w:rPr>
          <w:sz w:val="60"/>
          <w:szCs w:val="60"/>
        </w:rPr>
      </w:r>
      <w:r/>
    </w:p>
    <w:p>
      <w:pPr>
        <w:pStyle w:val="909"/>
        <w:ind w:left="2832" w:hanging="1900"/>
        <w:jc w:val="left"/>
        <w:spacing w:line="360" w:lineRule="auto"/>
        <w:tabs>
          <w:tab w:val="left" w:pos="3240" w:leader="none"/>
          <w:tab w:val="left" w:pos="3420" w:leader="none"/>
        </w:tabs>
        <w:rPr>
          <w:rFonts w:hint="eastAsia"/>
          <w:bCs/>
          <w:sz w:val="36"/>
          <w:szCs w:val="36"/>
        </w:rPr>
      </w:pPr>
      <w:r>
        <w:rPr>
          <w:bCs/>
          <w:sz w:val="36"/>
          <w:szCs w:val="36"/>
        </w:rPr>
        <w:t xml:space="preserve">项目名称：</w:t>
      </w:r>
      <w:r>
        <w:rPr>
          <w:rFonts w:hint="eastAsia"/>
          <w:bCs/>
          <w:sz w:val="36"/>
          <w:szCs w:val="36"/>
        </w:rPr>
        <w:t xml:space="preserve">食品药品纤维检验检测设备采购项目</w:t>
      </w:r>
      <w:r>
        <w:rPr>
          <w:rFonts w:hint="eastAsia"/>
          <w:bCs/>
          <w:sz w:val="36"/>
          <w:szCs w:val="36"/>
        </w:rPr>
      </w:r>
      <w:r/>
    </w:p>
    <w:p>
      <w:pPr>
        <w:pStyle w:val="909"/>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rFonts w:hint="eastAsia"/>
          <w:bCs/>
          <w:sz w:val="36"/>
          <w:szCs w:val="36"/>
          <w:lang w:eastAsia="zh-CN"/>
        </w:rPr>
        <w:t xml:space="preserve">JSZC-320400-SYZB-G2025-0083</w:t>
      </w:r>
      <w:r>
        <w:rPr>
          <w:rFonts w:hint="eastAsia" w:eastAsia="宋体"/>
          <w:bCs/>
          <w:sz w:val="36"/>
          <w:szCs w:val="36"/>
          <w:lang w:eastAsia="zh-CN"/>
        </w:rPr>
      </w:r>
      <w:r/>
    </w:p>
    <w:p>
      <w:pPr>
        <w:pStyle w:val="909"/>
        <w:ind w:left="2832" w:hanging="1900"/>
        <w:jc w:val="left"/>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rPr>
        <w:t xml:space="preserve">常州市食品药品纤维质量监督检验中心</w:t>
      </w:r>
      <w:r>
        <w:rPr>
          <w:rFonts w:hint="eastAsia"/>
          <w:bCs/>
          <w:sz w:val="36"/>
          <w:szCs w:val="36"/>
        </w:rPr>
      </w:r>
      <w:r/>
    </w:p>
    <w:p>
      <w:pPr>
        <w:pStyle w:val="909"/>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江苏尚阳工程管理有限公司</w:t>
      </w:r>
      <w:r>
        <w:rPr>
          <w:bCs/>
          <w:sz w:val="36"/>
          <w:szCs w:val="36"/>
        </w:rPr>
      </w:r>
      <w:r/>
    </w:p>
    <w:p>
      <w:pPr>
        <w:pStyle w:val="909"/>
        <w:jc w:val="center"/>
        <w:spacing w:line="360" w:lineRule="auto"/>
        <w:rPr>
          <w:b/>
          <w:bCs/>
          <w:sz w:val="44"/>
        </w:rPr>
      </w:pPr>
      <w:r>
        <w:rPr>
          <w:b/>
          <w:bCs/>
          <w:sz w:val="44"/>
        </w:rPr>
        <w:br w:type="page" w:clear="all"/>
      </w:r>
      <w:bookmarkStart w:id="0" w:name="_Toc99301418"/>
      <w:r>
        <w:rPr>
          <w:b/>
          <w:bCs/>
          <w:sz w:val="44"/>
        </w:rPr>
      </w:r>
      <w:r/>
    </w:p>
    <w:p>
      <w:pPr>
        <w:pStyle w:val="909"/>
        <w:jc w:val="center"/>
        <w:spacing w:line="360" w:lineRule="auto"/>
        <w:rPr>
          <w:b/>
          <w:bCs/>
          <w:sz w:val="44"/>
        </w:rPr>
      </w:pPr>
      <w:r>
        <w:rPr>
          <w:b/>
          <w:bCs/>
          <w:sz w:val="44"/>
        </w:rPr>
        <w:t xml:space="preserve">目      录</w:t>
      </w:r>
      <w:bookmarkEnd w:id="0"/>
      <w:r>
        <w:rPr>
          <w:b/>
          <w:bCs/>
          <w:sz w:val="44"/>
        </w:rPr>
      </w:r>
      <w:r/>
    </w:p>
    <w:p>
      <w:pPr>
        <w:pStyle w:val="909"/>
        <w:spacing w:line="360" w:lineRule="auto"/>
        <w:rPr>
          <w:rFonts w:hint="eastAsia" w:ascii="宋体" w:hAnsi="宋体" w:cs="宋体"/>
          <w:sz w:val="32"/>
          <w:szCs w:val="32"/>
        </w:rPr>
      </w:pPr>
      <w:r>
        <w:rPr>
          <w:rFonts w:hint="eastAsia" w:ascii="宋体" w:hAnsi="宋体" w:cs="宋体"/>
          <w:sz w:val="32"/>
          <w:szCs w:val="32"/>
        </w:rPr>
      </w:r>
      <w:r/>
    </w:p>
    <w:p>
      <w:pPr>
        <w:pStyle w:val="961"/>
        <w:spacing w:line="360" w:lineRule="auto"/>
        <w:tabs>
          <w:tab w:val="left" w:pos="1050" w:leader="none"/>
          <w:tab w:val="right" w:pos="8937" w:leader="dot"/>
        </w:tabs>
        <w:rPr>
          <w:rFonts w:hint="eastAsia" w:cs="宋体"/>
          <w:sz w:val="32"/>
          <w:szCs w:val="32"/>
        </w:rPr>
      </w:pPr>
      <w:r>
        <w:rPr>
          <w:rFonts w:hint="eastAsia" w:cs="宋体"/>
          <w:sz w:val="32"/>
          <w:szCs w:val="32"/>
        </w:rPr>
        <w:fldChar w:fldCharType="begin"/>
      </w:r>
      <w:r>
        <w:rPr>
          <w:rFonts w:hint="eastAsia" w:cs="宋体"/>
          <w:sz w:val="32"/>
          <w:szCs w:val="32"/>
        </w:rPr>
        <w:instrText xml:space="preserve"> TOC \o "1-1" \h \z \u </w:instrText>
      </w:r>
      <w:r>
        <w:rPr>
          <w:rFonts w:hint="eastAsia" w:cs="宋体"/>
          <w:sz w:val="32"/>
          <w:szCs w:val="32"/>
        </w:rPr>
        <w:fldChar w:fldCharType="separate"/>
      </w:r>
      <w:r>
        <w:rPr>
          <w:rFonts w:hint="eastAsia" w:cs="宋体"/>
          <w:sz w:val="32"/>
          <w:szCs w:val="32"/>
        </w:rPr>
        <w:fldChar w:fldCharType="begin"/>
      </w:r>
      <w:r>
        <w:rPr>
          <w:rFonts w:hint="eastAsia" w:cs="宋体"/>
          <w:sz w:val="32"/>
          <w:szCs w:val="32"/>
        </w:rPr>
        <w:instrText xml:space="preserve"> HYPERLINK \l _Toc4451 </w:instrText>
      </w:r>
      <w:r>
        <w:rPr>
          <w:rFonts w:hint="eastAsia" w:cs="宋体"/>
          <w:sz w:val="32"/>
          <w:szCs w:val="32"/>
        </w:rPr>
        <w:fldChar w:fldCharType="separate"/>
      </w:r>
      <w:r>
        <w:rPr>
          <w:rFonts w:hint="eastAsia" w:cs="宋体"/>
          <w:sz w:val="32"/>
          <w:szCs w:val="32"/>
        </w:rPr>
        <w:t xml:space="preserve">第一章   投标邀请</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_Toc4451 \h </w:instrText>
      </w:r>
      <w:r>
        <w:rPr>
          <w:rFonts w:hint="eastAsia" w:cs="宋体"/>
          <w:sz w:val="32"/>
          <w:szCs w:val="32"/>
        </w:rPr>
        <w:fldChar w:fldCharType="separate"/>
      </w:r>
      <w:r>
        <w:rPr>
          <w:rFonts w:hint="eastAsia" w:cs="宋体"/>
          <w:sz w:val="32"/>
          <w:szCs w:val="32"/>
        </w:rPr>
        <w:t xml:space="preserve">3</w:t>
      </w:r>
      <w:r>
        <w:rPr>
          <w:rFonts w:hint="eastAsia" w:cs="宋体"/>
          <w:sz w:val="32"/>
          <w:szCs w:val="32"/>
        </w:rPr>
        <w:fldChar w:fldCharType="end"/>
      </w:r>
      <w:r>
        <w:rPr>
          <w:rFonts w:hint="eastAsia" w:cs="宋体"/>
          <w:sz w:val="32"/>
          <w:szCs w:val="32"/>
        </w:rPr>
        <w:fldChar w:fldCharType="end"/>
      </w:r>
      <w:r>
        <w:rPr>
          <w:rFonts w:hint="eastAsia" w:cs="宋体"/>
          <w:sz w:val="32"/>
          <w:szCs w:val="32"/>
        </w:rPr>
      </w:r>
      <w:r/>
    </w:p>
    <w:p>
      <w:pPr>
        <w:pStyle w:val="961"/>
        <w:spacing w:line="360" w:lineRule="auto"/>
        <w:tabs>
          <w:tab w:val="left" w:pos="1050" w:leader="none"/>
          <w:tab w:val="right" w:pos="8937" w:leader="dot"/>
        </w:tabs>
        <w:rPr>
          <w:rFonts w:hint="eastAsia" w:cs="宋体"/>
          <w:sz w:val="32"/>
          <w:szCs w:val="32"/>
        </w:rPr>
      </w:pPr>
      <w:r>
        <w:rPr>
          <w:rFonts w:hint="eastAsia" w:cs="宋体"/>
          <w:sz w:val="32"/>
          <w:szCs w:val="32"/>
        </w:rPr>
        <w:fldChar w:fldCharType="begin"/>
      </w:r>
      <w:r>
        <w:rPr>
          <w:rFonts w:hint="eastAsia" w:cs="宋体"/>
          <w:sz w:val="32"/>
          <w:szCs w:val="32"/>
        </w:rPr>
        <w:instrText xml:space="preserve"> HYPERLINK \l _Toc14966 </w:instrText>
      </w:r>
      <w:r>
        <w:rPr>
          <w:rFonts w:hint="eastAsia" w:cs="宋体"/>
          <w:sz w:val="32"/>
          <w:szCs w:val="32"/>
        </w:rPr>
        <w:fldChar w:fldCharType="separate"/>
      </w:r>
      <w:r>
        <w:rPr>
          <w:rFonts w:hint="eastAsia" w:cs="宋体"/>
          <w:sz w:val="32"/>
          <w:szCs w:val="32"/>
        </w:rPr>
        <w:t xml:space="preserve">第二章   投标人须知</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_Toc14966 \h </w:instrText>
      </w:r>
      <w:r>
        <w:rPr>
          <w:rFonts w:hint="eastAsia" w:cs="宋体"/>
          <w:sz w:val="32"/>
          <w:szCs w:val="32"/>
        </w:rPr>
        <w:fldChar w:fldCharType="separate"/>
      </w:r>
      <w:r>
        <w:rPr>
          <w:rFonts w:hint="eastAsia" w:cs="宋体"/>
          <w:sz w:val="32"/>
          <w:szCs w:val="32"/>
        </w:rPr>
        <w:t xml:space="preserve">7</w:t>
      </w:r>
      <w:r>
        <w:rPr>
          <w:rFonts w:hint="eastAsia" w:cs="宋体"/>
          <w:sz w:val="32"/>
          <w:szCs w:val="32"/>
        </w:rPr>
        <w:fldChar w:fldCharType="end"/>
      </w:r>
      <w:r>
        <w:rPr>
          <w:rFonts w:hint="eastAsia" w:cs="宋体"/>
          <w:sz w:val="32"/>
          <w:szCs w:val="32"/>
        </w:rPr>
        <w:fldChar w:fldCharType="end"/>
      </w:r>
      <w:r>
        <w:rPr>
          <w:rFonts w:hint="eastAsia" w:cs="宋体"/>
          <w:sz w:val="32"/>
          <w:szCs w:val="32"/>
        </w:rPr>
      </w:r>
      <w:r/>
    </w:p>
    <w:p>
      <w:pPr>
        <w:pStyle w:val="961"/>
        <w:spacing w:line="360" w:lineRule="auto"/>
        <w:tabs>
          <w:tab w:val="left" w:pos="1050" w:leader="none"/>
          <w:tab w:val="right" w:pos="8937" w:leader="dot"/>
        </w:tabs>
        <w:rPr>
          <w:rFonts w:hint="eastAsia" w:cs="宋体"/>
          <w:sz w:val="32"/>
          <w:szCs w:val="32"/>
        </w:rPr>
      </w:pPr>
      <w:r>
        <w:rPr>
          <w:rFonts w:hint="eastAsia" w:cs="宋体"/>
          <w:sz w:val="32"/>
          <w:szCs w:val="32"/>
        </w:rPr>
        <w:fldChar w:fldCharType="begin"/>
      </w:r>
      <w:r>
        <w:rPr>
          <w:rFonts w:hint="eastAsia" w:cs="宋体"/>
          <w:sz w:val="32"/>
          <w:szCs w:val="32"/>
        </w:rPr>
        <w:instrText xml:space="preserve"> HYPERLINK \l _Toc4348 </w:instrText>
      </w:r>
      <w:r>
        <w:rPr>
          <w:rFonts w:hint="eastAsia" w:cs="宋体"/>
          <w:sz w:val="32"/>
          <w:szCs w:val="32"/>
        </w:rPr>
        <w:fldChar w:fldCharType="separate"/>
      </w:r>
      <w:r>
        <w:rPr>
          <w:rFonts w:hint="eastAsia" w:cs="宋体"/>
          <w:sz w:val="32"/>
          <w:szCs w:val="32"/>
        </w:rPr>
        <w:t xml:space="preserve">第三章   资格审查</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_Toc4348 \h </w:instrText>
      </w:r>
      <w:r>
        <w:rPr>
          <w:rFonts w:hint="eastAsia" w:cs="宋体"/>
          <w:sz w:val="32"/>
          <w:szCs w:val="32"/>
        </w:rPr>
        <w:fldChar w:fldCharType="separate"/>
      </w:r>
      <w:r>
        <w:rPr>
          <w:rFonts w:hint="eastAsia" w:cs="宋体"/>
          <w:sz w:val="32"/>
          <w:szCs w:val="32"/>
        </w:rPr>
        <w:t xml:space="preserve">22</w:t>
      </w:r>
      <w:r>
        <w:rPr>
          <w:rFonts w:hint="eastAsia" w:cs="宋体"/>
          <w:sz w:val="32"/>
          <w:szCs w:val="32"/>
        </w:rPr>
        <w:fldChar w:fldCharType="end"/>
      </w:r>
      <w:r>
        <w:rPr>
          <w:rFonts w:hint="eastAsia" w:cs="宋体"/>
          <w:sz w:val="32"/>
          <w:szCs w:val="32"/>
        </w:rPr>
        <w:fldChar w:fldCharType="end"/>
      </w:r>
      <w:r>
        <w:rPr>
          <w:rFonts w:hint="eastAsia" w:cs="宋体"/>
          <w:sz w:val="32"/>
          <w:szCs w:val="32"/>
        </w:rPr>
      </w:r>
      <w:r/>
    </w:p>
    <w:p>
      <w:pPr>
        <w:pStyle w:val="961"/>
        <w:spacing w:line="360" w:lineRule="auto"/>
        <w:tabs>
          <w:tab w:val="left" w:pos="1050" w:leader="none"/>
          <w:tab w:val="right" w:pos="8937" w:leader="dot"/>
        </w:tabs>
        <w:rPr>
          <w:rFonts w:hint="eastAsia" w:cs="宋体"/>
          <w:sz w:val="32"/>
          <w:szCs w:val="32"/>
        </w:rPr>
      </w:pPr>
      <w:r>
        <w:rPr>
          <w:rFonts w:hint="eastAsia" w:cs="宋体"/>
          <w:sz w:val="32"/>
          <w:szCs w:val="32"/>
        </w:rPr>
        <w:fldChar w:fldCharType="begin"/>
      </w:r>
      <w:r>
        <w:rPr>
          <w:rFonts w:hint="eastAsia" w:cs="宋体"/>
          <w:sz w:val="32"/>
          <w:szCs w:val="32"/>
        </w:rPr>
        <w:instrText xml:space="preserve"> HYPERLINK \l _Toc3485 </w:instrText>
      </w:r>
      <w:r>
        <w:rPr>
          <w:rFonts w:hint="eastAsia" w:cs="宋体"/>
          <w:sz w:val="32"/>
          <w:szCs w:val="32"/>
        </w:rPr>
        <w:fldChar w:fldCharType="separate"/>
      </w:r>
      <w:r>
        <w:rPr>
          <w:rFonts w:hint="eastAsia" w:cs="宋体"/>
          <w:sz w:val="32"/>
          <w:szCs w:val="32"/>
        </w:rPr>
        <w:t xml:space="preserve">第四章   评标程序、评标方法和评标标准</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_Toc3485 \h </w:instrText>
      </w:r>
      <w:r>
        <w:rPr>
          <w:rFonts w:hint="eastAsia" w:cs="宋体"/>
          <w:sz w:val="32"/>
          <w:szCs w:val="32"/>
        </w:rPr>
        <w:fldChar w:fldCharType="separate"/>
      </w:r>
      <w:r>
        <w:rPr>
          <w:rFonts w:hint="eastAsia" w:cs="宋体"/>
          <w:sz w:val="32"/>
          <w:szCs w:val="32"/>
        </w:rPr>
        <w:t xml:space="preserve">23</w:t>
      </w:r>
      <w:r>
        <w:rPr>
          <w:rFonts w:hint="eastAsia" w:cs="宋体"/>
          <w:sz w:val="32"/>
          <w:szCs w:val="32"/>
        </w:rPr>
        <w:fldChar w:fldCharType="end"/>
      </w:r>
      <w:r>
        <w:rPr>
          <w:rFonts w:hint="eastAsia" w:cs="宋体"/>
          <w:sz w:val="32"/>
          <w:szCs w:val="32"/>
        </w:rPr>
        <w:fldChar w:fldCharType="end"/>
      </w:r>
      <w:r>
        <w:rPr>
          <w:rFonts w:hint="eastAsia" w:cs="宋体"/>
          <w:sz w:val="32"/>
          <w:szCs w:val="32"/>
        </w:rPr>
      </w:r>
      <w:r/>
    </w:p>
    <w:p>
      <w:pPr>
        <w:pStyle w:val="961"/>
        <w:spacing w:line="360" w:lineRule="auto"/>
        <w:tabs>
          <w:tab w:val="left" w:pos="1050" w:leader="none"/>
          <w:tab w:val="right" w:pos="8937" w:leader="dot"/>
        </w:tabs>
        <w:rPr>
          <w:rFonts w:hint="eastAsia" w:cs="宋体"/>
          <w:sz w:val="32"/>
          <w:szCs w:val="32"/>
        </w:rPr>
      </w:pPr>
      <w:r>
        <w:rPr>
          <w:rFonts w:hint="eastAsia" w:cs="宋体"/>
          <w:sz w:val="32"/>
          <w:szCs w:val="32"/>
        </w:rPr>
        <w:fldChar w:fldCharType="begin"/>
      </w:r>
      <w:r>
        <w:rPr>
          <w:rFonts w:hint="eastAsia" w:cs="宋体"/>
          <w:sz w:val="32"/>
          <w:szCs w:val="32"/>
        </w:rPr>
        <w:instrText xml:space="preserve"> HYPERLINK \l _Toc30413 </w:instrText>
      </w:r>
      <w:r>
        <w:rPr>
          <w:rFonts w:hint="eastAsia" w:cs="宋体"/>
          <w:sz w:val="32"/>
          <w:szCs w:val="32"/>
        </w:rPr>
        <w:fldChar w:fldCharType="separate"/>
      </w:r>
      <w:r>
        <w:rPr>
          <w:rFonts w:hint="eastAsia" w:cs="宋体"/>
          <w:sz w:val="32"/>
          <w:szCs w:val="32"/>
        </w:rPr>
        <w:t xml:space="preserve">第五章   采购需求</w:t>
      </w:r>
      <w:r>
        <w:rPr>
          <w:rFonts w:hint="eastAsia" w:cs="宋体"/>
          <w:sz w:val="32"/>
          <w:szCs w:val="32"/>
        </w:rPr>
        <w:tab/>
      </w:r>
      <w:r>
        <w:rPr>
          <w:rFonts w:hint="eastAsia" w:cs="宋体"/>
          <w:sz w:val="32"/>
          <w:szCs w:val="32"/>
        </w:rPr>
        <w:t xml:space="preserve">3</w:t>
      </w:r>
      <w:r>
        <w:rPr>
          <w:rFonts w:hint="eastAsia" w:cs="宋体"/>
          <w:sz w:val="32"/>
          <w:szCs w:val="32"/>
        </w:rPr>
        <w:fldChar w:fldCharType="end"/>
      </w:r>
      <w:r>
        <w:rPr>
          <w:rFonts w:hint="eastAsia" w:cs="宋体"/>
          <w:sz w:val="32"/>
          <w:szCs w:val="32"/>
        </w:rPr>
        <w:t xml:space="preserve">2</w:t>
      </w:r>
      <w:r>
        <w:rPr>
          <w:rFonts w:hint="eastAsia" w:cs="宋体"/>
          <w:sz w:val="32"/>
          <w:szCs w:val="32"/>
        </w:rPr>
      </w:r>
      <w:r/>
    </w:p>
    <w:p>
      <w:pPr>
        <w:pStyle w:val="961"/>
        <w:spacing w:line="360" w:lineRule="auto"/>
        <w:tabs>
          <w:tab w:val="left" w:pos="1050" w:leader="none"/>
          <w:tab w:val="right" w:pos="8937" w:leader="dot"/>
        </w:tabs>
        <w:rPr>
          <w:rFonts w:hint="eastAsia" w:cs="宋体"/>
          <w:sz w:val="32"/>
          <w:szCs w:val="32"/>
        </w:rPr>
      </w:pPr>
      <w:r>
        <w:rPr>
          <w:rFonts w:hint="eastAsia" w:cs="宋体"/>
          <w:sz w:val="32"/>
          <w:szCs w:val="32"/>
        </w:rPr>
        <w:fldChar w:fldCharType="begin"/>
      </w:r>
      <w:r>
        <w:rPr>
          <w:rFonts w:hint="eastAsia" w:cs="宋体"/>
          <w:sz w:val="32"/>
          <w:szCs w:val="32"/>
        </w:rPr>
        <w:instrText xml:space="preserve"> HYPERLINK \l _Toc16116 </w:instrText>
      </w:r>
      <w:r>
        <w:rPr>
          <w:rFonts w:hint="eastAsia" w:cs="宋体"/>
          <w:sz w:val="32"/>
          <w:szCs w:val="32"/>
        </w:rPr>
        <w:fldChar w:fldCharType="separate"/>
      </w:r>
      <w:r>
        <w:rPr>
          <w:rFonts w:hint="eastAsia" w:cs="宋体"/>
          <w:sz w:val="32"/>
          <w:szCs w:val="32"/>
        </w:rPr>
        <w:t xml:space="preserve">第六章   拟签订的合同文本</w:t>
      </w:r>
      <w:r>
        <w:rPr>
          <w:rFonts w:hint="eastAsia" w:cs="宋体"/>
          <w:sz w:val="32"/>
          <w:szCs w:val="32"/>
        </w:rPr>
        <w:tab/>
      </w:r>
      <w:r>
        <w:rPr>
          <w:rFonts w:hint="eastAsia" w:cs="宋体"/>
          <w:sz w:val="32"/>
          <w:szCs w:val="32"/>
        </w:rPr>
        <w:t xml:space="preserve">4</w:t>
      </w:r>
      <w:r>
        <w:rPr>
          <w:rFonts w:hint="eastAsia" w:cs="宋体"/>
          <w:sz w:val="32"/>
          <w:szCs w:val="32"/>
        </w:rPr>
        <w:fldChar w:fldCharType="end"/>
      </w:r>
      <w:r>
        <w:rPr>
          <w:rFonts w:hint="eastAsia" w:cs="宋体"/>
          <w:sz w:val="32"/>
          <w:szCs w:val="32"/>
        </w:rPr>
        <w:t xml:space="preserve">0</w:t>
      </w:r>
      <w:r>
        <w:rPr>
          <w:rFonts w:hint="eastAsia" w:cs="宋体"/>
          <w:sz w:val="32"/>
          <w:szCs w:val="32"/>
        </w:rPr>
      </w:r>
      <w:r/>
    </w:p>
    <w:p>
      <w:pPr>
        <w:pStyle w:val="961"/>
        <w:spacing w:line="360" w:lineRule="auto"/>
        <w:tabs>
          <w:tab w:val="left" w:pos="1050" w:leader="none"/>
          <w:tab w:val="right" w:pos="8937" w:leader="dot"/>
        </w:tabs>
        <w:rPr>
          <w:rFonts w:hint="eastAsia" w:cs="宋体"/>
          <w:sz w:val="32"/>
          <w:szCs w:val="32"/>
        </w:rPr>
      </w:pPr>
      <w:r>
        <w:rPr>
          <w:rFonts w:hint="eastAsia" w:cs="宋体"/>
          <w:sz w:val="32"/>
          <w:szCs w:val="32"/>
        </w:rPr>
        <w:fldChar w:fldCharType="begin"/>
      </w:r>
      <w:r>
        <w:rPr>
          <w:rFonts w:hint="eastAsia" w:cs="宋体"/>
          <w:sz w:val="32"/>
          <w:szCs w:val="32"/>
        </w:rPr>
        <w:instrText xml:space="preserve"> HYPERLINK \l _Toc14478 </w:instrText>
      </w:r>
      <w:r>
        <w:rPr>
          <w:rFonts w:hint="eastAsia" w:cs="宋体"/>
          <w:sz w:val="32"/>
          <w:szCs w:val="32"/>
        </w:rPr>
        <w:fldChar w:fldCharType="separate"/>
      </w:r>
      <w:r>
        <w:rPr>
          <w:rFonts w:hint="eastAsia" w:cs="宋体"/>
          <w:sz w:val="32"/>
          <w:szCs w:val="32"/>
        </w:rPr>
        <w:t xml:space="preserve">第七章   投标文件格式</w:t>
      </w:r>
      <w:r>
        <w:rPr>
          <w:rFonts w:hint="eastAsia" w:cs="宋体"/>
          <w:sz w:val="32"/>
          <w:szCs w:val="32"/>
        </w:rPr>
        <w:tab/>
      </w:r>
      <w:r>
        <w:rPr>
          <w:rFonts w:hint="eastAsia" w:cs="宋体"/>
          <w:sz w:val="32"/>
          <w:szCs w:val="32"/>
        </w:rPr>
        <w:t xml:space="preserve">4</w:t>
      </w:r>
      <w:r>
        <w:rPr>
          <w:rFonts w:hint="eastAsia" w:cs="宋体"/>
          <w:sz w:val="32"/>
          <w:szCs w:val="32"/>
        </w:rPr>
        <w:fldChar w:fldCharType="end"/>
      </w:r>
      <w:r>
        <w:rPr>
          <w:rFonts w:hint="eastAsia" w:cs="宋体"/>
          <w:sz w:val="32"/>
          <w:szCs w:val="32"/>
        </w:rPr>
        <w:t xml:space="preserve">6</w:t>
      </w:r>
      <w:r>
        <w:rPr>
          <w:rFonts w:hint="eastAsia" w:cs="宋体"/>
          <w:sz w:val="32"/>
          <w:szCs w:val="32"/>
        </w:rPr>
      </w:r>
      <w:r/>
    </w:p>
    <w:p>
      <w:pPr>
        <w:pStyle w:val="961"/>
        <w:spacing w:line="360" w:lineRule="auto"/>
        <w:tabs>
          <w:tab w:val="left" w:pos="1050" w:leader="none"/>
          <w:tab w:val="right" w:pos="8937" w:leader="dot"/>
        </w:tabs>
        <w:rPr>
          <w:rFonts w:hint="eastAsia" w:cs="宋体"/>
          <w:b w:val="0"/>
          <w:sz w:val="32"/>
          <w:szCs w:val="32"/>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cs="宋体"/>
          <w:sz w:val="32"/>
          <w:szCs w:val="32"/>
        </w:rPr>
        <w:fldChar w:fldCharType="end"/>
      </w:r>
      <w:r>
        <w:rPr>
          <w:rFonts w:hint="eastAsia" w:cs="宋体"/>
          <w:b w:val="0"/>
          <w:sz w:val="32"/>
          <w:szCs w:val="32"/>
        </w:rPr>
        <w:br w:type="page" w:clear="all"/>
      </w:r>
      <w:r/>
    </w:p>
    <w:p>
      <w:pPr>
        <w:pStyle w:val="909"/>
        <w:jc w:val="center"/>
        <w:spacing w:line="360" w:lineRule="auto"/>
        <w:rPr>
          <w:b/>
          <w:sz w:val="36"/>
          <w:szCs w:val="36"/>
        </w:rPr>
        <w:outlineLvl w:val="0"/>
      </w:pPr>
      <w:r/>
      <w:bookmarkStart w:id="1" w:name="_Toc4451"/>
      <w:r>
        <w:rPr>
          <w:b/>
          <w:sz w:val="36"/>
          <w:szCs w:val="36"/>
        </w:rPr>
        <w:t xml:space="preserve">第一章   投标邀请</w:t>
      </w:r>
      <w:bookmarkEnd w:id="1"/>
      <w:r>
        <w:rPr>
          <w:b/>
          <w:sz w:val="36"/>
          <w:szCs w:val="36"/>
        </w:rPr>
      </w:r>
      <w:r/>
    </w:p>
    <w:p>
      <w:pPr>
        <w:pStyle w:val="909"/>
        <w:spacing w:line="360" w:lineRule="auto"/>
        <w:rPr>
          <w:rFonts w:hint="eastAsia" w:ascii="宋体" w:hAnsi="宋体"/>
          <w:b/>
          <w:bCs/>
          <w:sz w:val="24"/>
        </w:rPr>
      </w:pPr>
      <w:r/>
      <w:bookmarkStart w:id="2" w:name="_Toc28359002"/>
      <w:r/>
      <w:bookmarkStart w:id="3" w:name="_Toc28359079"/>
      <w:r/>
      <w:bookmarkStart w:id="4" w:name="_Toc35393790"/>
      <w:r/>
      <w:bookmarkStart w:id="5" w:name="_Toc35393621"/>
      <w:r/>
      <w:bookmarkStart w:id="6" w:name="_Hlk24379207"/>
      <w:r>
        <w:rPr>
          <w:rFonts w:hint="eastAsia" w:ascii="宋体" w:hAnsi="宋体"/>
          <w:b/>
          <w:bCs/>
          <w:sz w:val="24"/>
        </w:rPr>
        <w:t xml:space="preserve">一、项目基本情况</w:t>
      </w:r>
      <w:bookmarkEnd w:id="2"/>
      <w:r/>
      <w:bookmarkEnd w:id="3"/>
      <w:r/>
      <w:bookmarkEnd w:id="4"/>
      <w:r/>
      <w:bookmarkEnd w:id="5"/>
      <w:r>
        <w:rPr>
          <w:rFonts w:hint="eastAsia" w:ascii="宋体" w:hAnsi="宋体"/>
          <w:b/>
          <w:bCs/>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1.项目编号：</w:t>
      </w:r>
      <w:r>
        <w:rPr>
          <w:rFonts w:hint="eastAsia" w:ascii="宋体" w:hAnsi="宋体" w:cs="宋体"/>
          <w:sz w:val="24"/>
          <w:u w:val="single"/>
        </w:rPr>
        <w:t xml:space="preserve"> </w:t>
      </w:r>
      <w:r>
        <w:rPr>
          <w:rFonts w:hint="eastAsia" w:ascii="宋体" w:hAnsi="宋体" w:cs="宋体"/>
          <w:sz w:val="24"/>
          <w:u w:val="single"/>
          <w:lang w:eastAsia="zh-CN"/>
        </w:rPr>
        <w:t xml:space="preserve">JSZC-320400-SYZB-G2025-0083</w:t>
      </w:r>
      <w:r>
        <w:rPr>
          <w:rFonts w:hint="eastAsia" w:ascii="宋体" w:hAnsi="宋体" w:cs="宋体"/>
          <w:sz w:val="24"/>
          <w:u w:val="single"/>
        </w:rPr>
        <w:t xml:space="preserve"> </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2.项目名称：</w:t>
      </w:r>
      <w:r>
        <w:rPr>
          <w:rFonts w:hint="eastAsia" w:ascii="宋体" w:hAnsi="宋体" w:cs="宋体"/>
          <w:sz w:val="24"/>
          <w:u w:val="single"/>
        </w:rPr>
        <w:t xml:space="preserve"> 食品药品纤维检验检测设备采购项目 </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3.项目预算金额：</w:t>
      </w:r>
      <w:r>
        <w:rPr>
          <w:rFonts w:hint="eastAsia" w:ascii="宋体" w:hAnsi="宋体" w:cs="宋体"/>
          <w:sz w:val="24"/>
          <w:u w:val="single"/>
        </w:rPr>
        <w:t xml:space="preserve"> 105 </w:t>
      </w:r>
      <w:r>
        <w:rPr>
          <w:rFonts w:hint="eastAsia" w:ascii="宋体" w:hAnsi="宋体" w:cs="宋体"/>
          <w:sz w:val="24"/>
        </w:rPr>
        <w:t xml:space="preserve">万元</w:t>
      </w:r>
      <w:r>
        <w:rPr>
          <w:rFonts w:hint="eastAsia" w:ascii="宋体" w:hAnsi="宋体"/>
          <w:sz w:val="24"/>
        </w:rPr>
        <w:t xml:space="preserve">（01包61万元，其中AI智能纤维成分分析仪38万元/台、干燥速率测试仪23万元/台；02包44万元，其中冷冻均质机12万元/台、自动索氏浸提仪15万元/台、红外分析仪(氧气</w:t>
      </w:r>
      <w:r>
        <w:rPr>
          <w:rFonts w:ascii="宋体" w:hAnsi="宋体"/>
          <w:sz w:val="24"/>
        </w:rPr>
        <w:t xml:space="preserve">分析系统)</w:t>
      </w:r>
      <w:r>
        <w:rPr>
          <w:rFonts w:hint="eastAsia" w:ascii="宋体" w:hAnsi="宋体"/>
          <w:sz w:val="24"/>
        </w:rPr>
        <w:t xml:space="preserve">17万元/台）</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4.项目最高限价：</w:t>
      </w:r>
      <w:r>
        <w:rPr>
          <w:rFonts w:hint="eastAsia" w:ascii="宋体" w:hAnsi="宋体" w:cs="宋体"/>
          <w:sz w:val="24"/>
          <w:u w:val="single"/>
        </w:rPr>
        <w:t xml:space="preserve"> 105 </w:t>
      </w:r>
      <w:r>
        <w:rPr>
          <w:rFonts w:hint="eastAsia" w:ascii="宋体" w:hAnsi="宋体" w:cs="宋体"/>
          <w:sz w:val="24"/>
        </w:rPr>
        <w:t xml:space="preserve">万元</w:t>
      </w:r>
      <w:r>
        <w:rPr>
          <w:rFonts w:hint="eastAsia" w:ascii="宋体" w:hAnsi="宋体"/>
          <w:sz w:val="24"/>
        </w:rPr>
        <w:t xml:space="preserve">（01包61万元，其中AI智能纤维成分分析仪38万元/台、干燥速率测试仪23万元/台；02包44万元，其中冷冻均质机12万元/台、自动索氏浸提仪15万元/台、红外分析仪(氧气</w:t>
      </w:r>
      <w:r>
        <w:rPr>
          <w:rFonts w:ascii="宋体" w:hAnsi="宋体"/>
          <w:sz w:val="24"/>
        </w:rPr>
        <w:t xml:space="preserve">分析系统)</w:t>
      </w:r>
      <w:r>
        <w:rPr>
          <w:rFonts w:hint="eastAsia" w:ascii="宋体" w:hAnsi="宋体"/>
          <w:sz w:val="24"/>
        </w:rPr>
        <w:t xml:space="preserve">17万元/台）</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5.采购需求：</w:t>
      </w:r>
      <w:r>
        <w:rPr>
          <w:rFonts w:hint="eastAsia" w:ascii="宋体" w:hAnsi="宋体" w:cs="宋体"/>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2785"/>
        <w:gridCol w:w="1367"/>
        <w:gridCol w:w="593"/>
        <w:gridCol w:w="3762"/>
      </w:tblGrid>
      <w:tr>
        <w:trPr>
          <w:trHeight w:val="454"/>
        </w:trPr>
        <w:tc>
          <w:tcPr>
            <w:tcW w:w="419" w:type="dxa"/>
            <w:vAlign w:val="center"/>
            <w:textDirection w:val="lrTb"/>
            <w:noWrap w:val="false"/>
          </w:tcPr>
          <w:p>
            <w:pPr>
              <w:pStyle w:val="909"/>
              <w:jc w:val="center"/>
              <w:rPr>
                <w:rFonts w:hint="eastAsia" w:ascii="宋体" w:hAnsi="宋体" w:cs="宋体"/>
                <w:bCs/>
                <w:sz w:val="24"/>
              </w:rPr>
            </w:pPr>
            <w:r/>
            <w:bookmarkEnd w:id="6"/>
            <w:r>
              <w:rPr>
                <w:rFonts w:hint="eastAsia" w:ascii="宋体" w:hAnsi="宋体" w:cs="宋体"/>
                <w:bCs/>
                <w:sz w:val="24"/>
              </w:rPr>
              <w:t xml:space="preserve">包号</w:t>
            </w:r>
            <w:r>
              <w:rPr>
                <w:rFonts w:hint="eastAsia" w:ascii="宋体" w:hAnsi="宋体" w:cs="宋体"/>
                <w:bCs/>
                <w:sz w:val="24"/>
              </w:rPr>
            </w:r>
            <w:r/>
          </w:p>
        </w:tc>
        <w:tc>
          <w:tcPr>
            <w:tcW w:w="1499" w:type="dxa"/>
            <w:vAlign w:val="center"/>
            <w:textDirection w:val="lrTb"/>
            <w:noWrap w:val="false"/>
          </w:tcPr>
          <w:p>
            <w:pPr>
              <w:pStyle w:val="909"/>
              <w:jc w:val="center"/>
              <w:rPr>
                <w:rFonts w:hint="eastAsia" w:ascii="宋体" w:hAnsi="宋体" w:cs="宋体"/>
                <w:bCs/>
                <w:sz w:val="24"/>
              </w:rPr>
            </w:pPr>
            <w:r>
              <w:rPr>
                <w:rFonts w:hint="eastAsia" w:ascii="宋体" w:hAnsi="宋体" w:cs="宋体"/>
                <w:bCs/>
                <w:sz w:val="24"/>
              </w:rPr>
              <w:t xml:space="preserve">标的名称</w:t>
            </w:r>
            <w:r>
              <w:rPr>
                <w:rFonts w:hint="eastAsia" w:ascii="宋体" w:hAnsi="宋体" w:cs="宋体"/>
                <w:bCs/>
                <w:sz w:val="24"/>
              </w:rPr>
            </w:r>
            <w:r/>
          </w:p>
        </w:tc>
        <w:tc>
          <w:tcPr>
            <w:tcW w:w="736" w:type="dxa"/>
            <w:vAlign w:val="center"/>
            <w:textDirection w:val="lrTb"/>
            <w:noWrap w:val="false"/>
          </w:tcPr>
          <w:p>
            <w:pPr>
              <w:pStyle w:val="909"/>
              <w:jc w:val="center"/>
              <w:rPr>
                <w:rFonts w:hint="eastAsia" w:ascii="宋体" w:hAnsi="宋体" w:cs="宋体"/>
                <w:bCs/>
                <w:sz w:val="24"/>
              </w:rPr>
            </w:pPr>
            <w:r>
              <w:rPr>
                <w:rFonts w:hint="eastAsia" w:ascii="宋体" w:hAnsi="宋体" w:cs="宋体"/>
                <w:bCs/>
                <w:sz w:val="24"/>
              </w:rPr>
              <w:t xml:space="preserve">预算金额（万元）</w:t>
            </w:r>
            <w:r>
              <w:rPr>
                <w:rFonts w:hint="eastAsia" w:ascii="宋体" w:hAnsi="宋体" w:cs="宋体"/>
                <w:bCs/>
                <w:sz w:val="24"/>
              </w:rPr>
            </w:r>
            <w:r/>
          </w:p>
        </w:tc>
        <w:tc>
          <w:tcPr>
            <w:tcW w:w="319" w:type="dxa"/>
            <w:vAlign w:val="center"/>
            <w:textDirection w:val="lrTb"/>
            <w:noWrap w:val="false"/>
          </w:tcPr>
          <w:p>
            <w:pPr>
              <w:pStyle w:val="909"/>
              <w:jc w:val="center"/>
              <w:rPr>
                <w:rFonts w:hint="eastAsia" w:ascii="宋体" w:hAnsi="宋体" w:cs="宋体"/>
                <w:bCs/>
                <w:sz w:val="24"/>
              </w:rPr>
            </w:pPr>
            <w:r>
              <w:rPr>
                <w:rFonts w:hint="eastAsia" w:ascii="宋体" w:hAnsi="宋体" w:cs="宋体"/>
                <w:bCs/>
                <w:sz w:val="24"/>
              </w:rPr>
              <w:t xml:space="preserve">数量</w:t>
            </w:r>
            <w:r>
              <w:rPr>
                <w:rFonts w:hint="eastAsia" w:ascii="宋体" w:hAnsi="宋体" w:cs="宋体"/>
                <w:bCs/>
                <w:sz w:val="24"/>
              </w:rPr>
            </w:r>
            <w:r/>
          </w:p>
        </w:tc>
        <w:tc>
          <w:tcPr>
            <w:tcW w:w="2025" w:type="dxa"/>
            <w:vAlign w:val="center"/>
            <w:textDirection w:val="lrTb"/>
            <w:noWrap w:val="false"/>
          </w:tcPr>
          <w:p>
            <w:pPr>
              <w:pStyle w:val="909"/>
              <w:jc w:val="center"/>
              <w:rPr>
                <w:rFonts w:hint="eastAsia" w:ascii="宋体" w:hAnsi="宋体" w:cs="宋体"/>
                <w:bCs/>
                <w:sz w:val="24"/>
              </w:rPr>
            </w:pPr>
            <w:r>
              <w:rPr>
                <w:rFonts w:hint="eastAsia" w:ascii="宋体" w:hAnsi="宋体" w:cs="宋体"/>
                <w:bCs/>
                <w:sz w:val="24"/>
              </w:rPr>
              <w:t xml:space="preserve">简要技术需求或服务要求</w:t>
            </w:r>
            <w:r>
              <w:rPr>
                <w:rFonts w:hint="eastAsia" w:ascii="宋体" w:hAnsi="宋体" w:cs="宋体"/>
                <w:bCs/>
                <w:sz w:val="24"/>
              </w:rPr>
            </w:r>
            <w:r/>
          </w:p>
        </w:tc>
      </w:tr>
      <w:tr>
        <w:trPr>
          <w:trHeight w:val="454"/>
        </w:trPr>
        <w:tc>
          <w:tcPr>
            <w:tcW w:w="419" w:type="dxa"/>
            <w:vAlign w:val="center"/>
            <w:textDirection w:val="lrTb"/>
            <w:noWrap w:val="false"/>
          </w:tcPr>
          <w:p>
            <w:pPr>
              <w:pStyle w:val="909"/>
              <w:jc w:val="center"/>
              <w:rPr>
                <w:rFonts w:ascii="宋体" w:hAnsi="宋体" w:cs="宋体"/>
                <w:bCs/>
                <w:sz w:val="24"/>
              </w:rPr>
            </w:pPr>
            <w:r>
              <w:rPr>
                <w:rFonts w:hint="eastAsia" w:ascii="宋体" w:hAnsi="宋体" w:cs="宋体"/>
                <w:bCs/>
                <w:sz w:val="24"/>
              </w:rPr>
              <w:t xml:space="preserve">01</w:t>
            </w:r>
            <w:r>
              <w:rPr>
                <w:rFonts w:ascii="宋体" w:hAnsi="宋体" w:cs="宋体"/>
                <w:bCs/>
                <w:sz w:val="24"/>
              </w:rPr>
            </w:r>
            <w:r/>
          </w:p>
        </w:tc>
        <w:tc>
          <w:tcPr>
            <w:tcW w:w="1499" w:type="dxa"/>
            <w:vAlign w:val="center"/>
            <w:textDirection w:val="lrTb"/>
            <w:noWrap w:val="false"/>
          </w:tcPr>
          <w:p>
            <w:pPr>
              <w:pStyle w:val="909"/>
              <w:jc w:val="center"/>
              <w:rPr>
                <w:rFonts w:ascii="宋体" w:hAnsi="宋体" w:cs="宋体"/>
                <w:bCs/>
                <w:sz w:val="24"/>
              </w:rPr>
            </w:pPr>
            <w:r>
              <w:rPr>
                <w:rFonts w:hint="eastAsia" w:ascii="宋体" w:hAnsi="宋体" w:cs="宋体"/>
                <w:bCs/>
                <w:sz w:val="24"/>
              </w:rPr>
              <w:t xml:space="preserve">纤维检验检测设备采购包</w:t>
            </w:r>
            <w:r>
              <w:rPr>
                <w:rFonts w:ascii="宋体" w:hAnsi="宋体" w:cs="宋体"/>
                <w:bCs/>
                <w:sz w:val="24"/>
              </w:rPr>
            </w:r>
            <w:r/>
          </w:p>
        </w:tc>
        <w:tc>
          <w:tcPr>
            <w:tcW w:w="736" w:type="dxa"/>
            <w:vAlign w:val="center"/>
            <w:textDirection w:val="lrTb"/>
            <w:noWrap w:val="false"/>
          </w:tcPr>
          <w:p>
            <w:pPr>
              <w:pStyle w:val="909"/>
              <w:jc w:val="center"/>
              <w:rPr>
                <w:rFonts w:ascii="宋体" w:hAnsi="宋体" w:cs="宋体"/>
                <w:bCs/>
                <w:sz w:val="24"/>
              </w:rPr>
            </w:pPr>
            <w:r>
              <w:rPr>
                <w:rFonts w:hint="eastAsia" w:ascii="宋体" w:hAnsi="宋体" w:cs="宋体"/>
                <w:bCs/>
                <w:sz w:val="24"/>
              </w:rPr>
              <w:t xml:space="preserve">61</w:t>
            </w:r>
            <w:r>
              <w:rPr>
                <w:rFonts w:ascii="宋体" w:hAnsi="宋体" w:cs="宋体"/>
                <w:bCs/>
                <w:sz w:val="24"/>
              </w:rPr>
            </w:r>
            <w:r/>
          </w:p>
        </w:tc>
        <w:tc>
          <w:tcPr>
            <w:tcW w:w="319" w:type="dxa"/>
            <w:vAlign w:val="center"/>
            <w:textDirection w:val="lrTb"/>
            <w:noWrap w:val="false"/>
          </w:tcPr>
          <w:p>
            <w:pPr>
              <w:pStyle w:val="909"/>
              <w:jc w:val="center"/>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2025" w:type="dxa"/>
            <w:vAlign w:val="center"/>
            <w:textDirection w:val="lrTb"/>
            <w:noWrap w:val="false"/>
          </w:tcPr>
          <w:p>
            <w:pPr>
              <w:pStyle w:val="909"/>
              <w:rPr>
                <w:rFonts w:hint="eastAsia" w:ascii="宋体" w:hAnsi="宋体" w:cs="宋体"/>
                <w:bCs/>
                <w:sz w:val="24"/>
              </w:rPr>
            </w:pPr>
            <w:r>
              <w:rPr>
                <w:rFonts w:hint="eastAsia" w:ascii="宋体" w:hAnsi="宋体" w:cs="宋体"/>
                <w:bCs/>
                <w:sz w:val="24"/>
              </w:rPr>
              <w:t xml:space="preserve">采购1台AI智能纤维成分分析仪、1台干燥速率测试仪</w:t>
            </w:r>
            <w:r>
              <w:rPr>
                <w:rFonts w:hint="eastAsia"/>
                <w:sz w:val="24"/>
              </w:rPr>
              <w:t xml:space="preserve">，</w:t>
            </w:r>
            <w:r>
              <w:rPr>
                <w:rFonts w:hint="eastAsia" w:ascii="宋体" w:hAnsi="宋体" w:cs="宋体"/>
                <w:bCs/>
                <w:sz w:val="24"/>
              </w:rPr>
              <w:t xml:space="preserve">内容包括但不限于设备的采购、运输、装卸、安装、调试、测试、技术培训等。</w:t>
            </w:r>
            <w:r>
              <w:rPr>
                <w:rFonts w:hint="eastAsia" w:ascii="宋体" w:hAnsi="宋体" w:cs="宋体"/>
                <w:bCs/>
                <w:sz w:val="24"/>
              </w:rPr>
            </w:r>
            <w:r/>
          </w:p>
        </w:tc>
      </w:tr>
      <w:tr>
        <w:trPr>
          <w:trHeight w:val="454"/>
        </w:trPr>
        <w:tc>
          <w:tcPr>
            <w:tcW w:w="419" w:type="dxa"/>
            <w:vAlign w:val="center"/>
            <w:textDirection w:val="lrTb"/>
            <w:noWrap w:val="false"/>
          </w:tcPr>
          <w:p>
            <w:pPr>
              <w:pStyle w:val="909"/>
              <w:jc w:val="center"/>
              <w:rPr>
                <w:rFonts w:ascii="宋体" w:hAnsi="宋体" w:cs="宋体"/>
                <w:bCs/>
                <w:sz w:val="24"/>
              </w:rPr>
            </w:pPr>
            <w:r>
              <w:rPr>
                <w:rFonts w:hint="eastAsia" w:ascii="宋体" w:hAnsi="宋体" w:cs="宋体"/>
                <w:bCs/>
                <w:sz w:val="24"/>
              </w:rPr>
              <w:t xml:space="preserve">02</w:t>
            </w:r>
            <w:r>
              <w:rPr>
                <w:rFonts w:ascii="宋体" w:hAnsi="宋体" w:cs="宋体"/>
                <w:bCs/>
                <w:sz w:val="24"/>
              </w:rPr>
            </w:r>
            <w:r/>
          </w:p>
        </w:tc>
        <w:tc>
          <w:tcPr>
            <w:tcW w:w="1499" w:type="dxa"/>
            <w:vAlign w:val="center"/>
            <w:textDirection w:val="lrTb"/>
            <w:noWrap w:val="false"/>
          </w:tcPr>
          <w:p>
            <w:pPr>
              <w:pStyle w:val="909"/>
              <w:jc w:val="center"/>
              <w:rPr>
                <w:rFonts w:hint="eastAsia" w:ascii="宋体" w:hAnsi="宋体" w:cs="宋体"/>
                <w:bCs/>
                <w:sz w:val="24"/>
              </w:rPr>
            </w:pPr>
            <w:r>
              <w:rPr>
                <w:rFonts w:hint="eastAsia" w:ascii="宋体" w:hAnsi="宋体" w:cs="宋体"/>
                <w:bCs/>
                <w:sz w:val="24"/>
              </w:rPr>
              <w:t xml:space="preserve">食品药品检验检测设备采购包</w:t>
            </w:r>
            <w:r>
              <w:rPr>
                <w:rFonts w:hint="eastAsia" w:ascii="宋体" w:hAnsi="宋体" w:cs="宋体"/>
                <w:bCs/>
                <w:sz w:val="24"/>
              </w:rPr>
            </w:r>
            <w:r/>
          </w:p>
        </w:tc>
        <w:tc>
          <w:tcPr>
            <w:tcW w:w="736" w:type="dxa"/>
            <w:vAlign w:val="center"/>
            <w:textDirection w:val="lrTb"/>
            <w:noWrap w:val="false"/>
          </w:tcPr>
          <w:p>
            <w:pPr>
              <w:pStyle w:val="909"/>
              <w:jc w:val="center"/>
              <w:rPr>
                <w:rFonts w:ascii="宋体" w:hAnsi="宋体" w:cs="宋体"/>
                <w:bCs/>
                <w:sz w:val="24"/>
              </w:rPr>
            </w:pPr>
            <w:r>
              <w:rPr>
                <w:rFonts w:hint="eastAsia" w:ascii="宋体" w:hAnsi="宋体" w:cs="宋体"/>
                <w:bCs/>
                <w:sz w:val="24"/>
              </w:rPr>
              <w:t xml:space="preserve">44</w:t>
            </w:r>
            <w:r>
              <w:rPr>
                <w:rFonts w:ascii="宋体" w:hAnsi="宋体" w:cs="宋体"/>
                <w:bCs/>
                <w:sz w:val="24"/>
              </w:rPr>
            </w:r>
            <w:r/>
          </w:p>
        </w:tc>
        <w:tc>
          <w:tcPr>
            <w:tcW w:w="319" w:type="dxa"/>
            <w:vAlign w:val="center"/>
            <w:textDirection w:val="lrTb"/>
            <w:noWrap w:val="false"/>
          </w:tcPr>
          <w:p>
            <w:pPr>
              <w:pStyle w:val="909"/>
              <w:jc w:val="center"/>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tcW w:w="2025" w:type="dxa"/>
            <w:vAlign w:val="center"/>
            <w:textDirection w:val="lrTb"/>
            <w:noWrap w:val="false"/>
          </w:tcPr>
          <w:p>
            <w:pPr>
              <w:pStyle w:val="909"/>
              <w:rPr>
                <w:rFonts w:hint="eastAsia" w:ascii="宋体" w:hAnsi="宋体" w:cs="宋体"/>
                <w:bCs/>
                <w:sz w:val="24"/>
              </w:rPr>
            </w:pPr>
            <w:r>
              <w:rPr>
                <w:rFonts w:hint="eastAsia" w:ascii="宋体" w:hAnsi="宋体" w:cs="宋体"/>
                <w:bCs/>
                <w:sz w:val="24"/>
              </w:rPr>
              <w:t xml:space="preserve">采购1台冷冻均质机、1台自动索氏浸提仪、1台</w:t>
            </w:r>
            <w:r>
              <w:rPr>
                <w:rFonts w:hint="eastAsia" w:ascii="宋体" w:hAnsi="宋体"/>
                <w:sz w:val="24"/>
              </w:rPr>
              <w:t xml:space="preserve">红外分析仪(氧气</w:t>
            </w:r>
            <w:r>
              <w:rPr>
                <w:rFonts w:ascii="宋体" w:hAnsi="宋体"/>
                <w:sz w:val="24"/>
              </w:rPr>
              <w:t xml:space="preserve">分析系统)</w:t>
            </w:r>
            <w:r>
              <w:rPr>
                <w:rFonts w:hint="eastAsia" w:ascii="宋体" w:hAnsi="宋体" w:cs="宋体"/>
                <w:bCs/>
                <w:sz w:val="24"/>
              </w:rPr>
              <w:t xml:space="preserve">，内容包括但不限于设备的采购、运输、装卸、安装、调试、测试、技术培训等。内容包括但不限于设备的采购、运输、装卸、安装、调试、测试、技术培训等。</w:t>
            </w:r>
            <w:r>
              <w:rPr>
                <w:rFonts w:hint="eastAsia" w:ascii="宋体" w:hAnsi="宋体" w:cs="宋体"/>
                <w:bCs/>
                <w:sz w:val="24"/>
              </w:rPr>
            </w:r>
            <w:r/>
          </w:p>
        </w:tc>
      </w:tr>
    </w:tbl>
    <w:p>
      <w:pPr>
        <w:pStyle w:val="909"/>
        <w:ind w:firstLine="480"/>
        <w:spacing w:line="360" w:lineRule="auto"/>
        <w:rPr>
          <w:rFonts w:hint="eastAsia" w:ascii="宋体" w:hAnsi="宋体" w:cs="宋体"/>
          <w:sz w:val="24"/>
        </w:rPr>
      </w:pPr>
      <w:r>
        <w:rPr>
          <w:rFonts w:hint="eastAsia" w:ascii="宋体" w:hAnsi="宋体" w:cs="宋体"/>
          <w:sz w:val="24"/>
        </w:rPr>
        <w:t xml:space="preserve">本项目共分2个采购包，投标人可对本次采购的单个采购包或全部采购包进行投标，只能中一个采购包。响应某一采购包时，必须响应该采购包的全部内容，并在投标文件中注明采购包号。评审顺序依次从包01至包02，在前一采购包作为中标第一候选人的供应商在后续采购包无中标资格。</w:t>
      </w:r>
      <w:r>
        <w:rPr>
          <w:rFonts w:hint="eastAsia" w:ascii="宋体" w:hAnsi="宋体" w:cs="宋体"/>
          <w:sz w:val="24"/>
        </w:rPr>
      </w:r>
      <w:r/>
    </w:p>
    <w:p>
      <w:pPr>
        <w:pStyle w:val="909"/>
        <w:ind w:firstLine="480"/>
        <w:spacing w:line="360" w:lineRule="auto"/>
        <w:rPr>
          <w:rFonts w:hint="eastAsia" w:ascii="宋体" w:hAnsi="宋体" w:cs="宋体"/>
          <w:sz w:val="24"/>
          <w:u w:val="single"/>
        </w:rPr>
      </w:pPr>
      <w:r>
        <w:rPr>
          <w:rFonts w:hint="eastAsia" w:ascii="宋体" w:hAnsi="宋体" w:cs="宋体"/>
          <w:sz w:val="24"/>
        </w:rPr>
        <w:t xml:space="preserve">6.合同履行期限：</w:t>
      </w:r>
      <w:r>
        <w:rPr>
          <w:rFonts w:hint="eastAsia" w:ascii="宋体" w:hAnsi="宋体" w:cs="宋体"/>
          <w:sz w:val="24"/>
          <w:u w:val="single"/>
        </w:rPr>
        <w:t xml:space="preserve"> 自合同签订之日起30日内交货并安装调试完毕。 </w:t>
      </w:r>
      <w:r>
        <w:rPr>
          <w:rFonts w:hint="eastAsia" w:ascii="宋体" w:hAnsi="宋体" w:cs="宋体"/>
          <w:sz w:val="24"/>
          <w:u w:val="single"/>
        </w:rPr>
      </w:r>
      <w:r/>
    </w:p>
    <w:p>
      <w:pPr>
        <w:pStyle w:val="909"/>
        <w:ind w:firstLine="480"/>
        <w:spacing w:line="360" w:lineRule="auto"/>
        <w:rPr>
          <w:rFonts w:hint="eastAsia" w:ascii="宋体" w:hAnsi="宋体" w:cs="宋体"/>
          <w:sz w:val="24"/>
        </w:rPr>
      </w:pPr>
      <w:r>
        <w:rPr>
          <w:rFonts w:hint="eastAsia" w:ascii="宋体" w:hAnsi="宋体" w:cs="宋体"/>
          <w:sz w:val="24"/>
        </w:rPr>
        <w:t xml:space="preserve">7.本项目是否接受联合体投标：□是  ■否。</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8.本项目是否接受进口产品投标：□是  ■否。</w:t>
      </w:r>
      <w:r>
        <w:rPr>
          <w:rFonts w:hint="eastAsia" w:ascii="宋体" w:hAnsi="宋体" w:cs="宋体"/>
          <w:sz w:val="24"/>
        </w:rPr>
      </w:r>
      <w:r/>
    </w:p>
    <w:p>
      <w:pPr>
        <w:pStyle w:val="909"/>
        <w:spacing w:line="360" w:lineRule="auto"/>
        <w:rPr>
          <w:rFonts w:hint="eastAsia" w:ascii="宋体" w:hAnsi="宋体"/>
          <w:b/>
          <w:bCs/>
          <w:sz w:val="24"/>
        </w:rPr>
      </w:pPr>
      <w:r/>
      <w:bookmarkStart w:id="7" w:name="_Toc28359003"/>
      <w:r/>
      <w:bookmarkStart w:id="8" w:name="_Toc35393622"/>
      <w:r/>
      <w:bookmarkStart w:id="9" w:name="_Toc35393791"/>
      <w:r/>
      <w:bookmarkStart w:id="10" w:name="_Toc28359080"/>
      <w:r>
        <w:rPr>
          <w:rFonts w:hint="eastAsia" w:ascii="宋体" w:hAnsi="宋体"/>
          <w:b/>
          <w:bCs/>
          <w:sz w:val="24"/>
        </w:rPr>
        <w:t xml:space="preserve">二、申请人的资格要求（须同时满足）</w:t>
      </w:r>
      <w:bookmarkEnd w:id="7"/>
      <w:r/>
      <w:bookmarkEnd w:id="8"/>
      <w:r/>
      <w:bookmarkEnd w:id="9"/>
      <w:r/>
      <w:bookmarkEnd w:id="10"/>
      <w:r>
        <w:rPr>
          <w:rFonts w:hint="eastAsia" w:ascii="宋体" w:hAnsi="宋体"/>
          <w:b/>
          <w:bCs/>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1.满足《中华人民共和国政府采购法》第二十二条规定以及下列情形：</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hint="eastAsia" w:ascii="宋体" w:hAnsi="宋体" w:cs="宋体"/>
          <w:sz w:val="24"/>
        </w:rPr>
      </w:r>
      <w:r/>
    </w:p>
    <w:p>
      <w:pPr>
        <w:pStyle w:val="909"/>
        <w:ind w:firstLine="480"/>
        <w:spacing w:line="360" w:lineRule="auto"/>
        <w:rPr>
          <w:rFonts w:hint="eastAsia" w:ascii="宋体" w:hAnsi="宋体" w:cs="宋体"/>
          <w:sz w:val="24"/>
        </w:rPr>
      </w:pPr>
      <w:r/>
      <w:bookmarkStart w:id="11" w:name="_Toc28359004"/>
      <w:r/>
      <w:bookmarkStart w:id="12" w:name="_Toc28359081"/>
      <w:r>
        <w:rPr>
          <w:rFonts w:hint="eastAsia" w:ascii="宋体" w:hAnsi="宋体" w:cs="宋体"/>
          <w:sz w:val="24"/>
        </w:rPr>
        <w:t xml:space="preserve">2.落实政府采购政策需满足的资格要求：</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2.1 中小企业政策</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■本项目不专门面向中小企业预留采购份额。</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□本项目专门面向   □中小 □小微企业  采购。即：提供的货物全部由符合政策要求的中小企业制造。</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□本项目预留部分采购项目预算专门面向中小企业采购。对于预留份额，提供的货物由符合政策要求的中小企业制造。预留份额通过以下措施进行</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2.2 其它落实政府采购政策的资格要求：</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09"/>
        <w:ind w:firstLine="480"/>
        <w:spacing w:line="360" w:lineRule="auto"/>
        <w:rPr>
          <w:rFonts w:hint="eastAsia" w:ascii="宋体" w:hAnsi="宋体" w:cs="宋体"/>
          <w:i/>
          <w:iCs/>
          <w:sz w:val="24"/>
          <w:u w:val="single"/>
        </w:rPr>
      </w:pPr>
      <w:r>
        <w:rPr>
          <w:rFonts w:hint="eastAsia" w:ascii="宋体" w:hAnsi="宋体" w:cs="宋体"/>
          <w:sz w:val="24"/>
        </w:rPr>
        <w:t xml:space="preserve">3.本项目的特定资格要求：</w:t>
      </w:r>
      <w:r>
        <w:rPr>
          <w:rFonts w:hint="eastAsia" w:ascii="宋体" w:hAnsi="宋体" w:cs="宋体"/>
          <w:i/>
          <w:iCs/>
          <w:sz w:val="24"/>
          <w:u w:val="single"/>
        </w:rPr>
      </w:r>
      <w:r/>
    </w:p>
    <w:p>
      <w:pPr>
        <w:pStyle w:val="909"/>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3.1本项目是否接受分支机构参与投标：□是   ■否；</w:t>
      </w:r>
      <w:r>
        <w:rPr>
          <w:rFonts w:hint="eastAsia" w:ascii="宋体" w:hAnsi="宋体" w:cs="宋体"/>
          <w:sz w:val="24"/>
        </w:rPr>
      </w:r>
      <w:r/>
    </w:p>
    <w:p>
      <w:pPr>
        <w:pStyle w:val="909"/>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 本项目是否属于政府购买服务：</w:t>
      </w:r>
      <w:r>
        <w:rPr>
          <w:rFonts w:hint="eastAsia" w:ascii="宋体" w:hAnsi="宋体" w:cs="宋体"/>
          <w:sz w:val="24"/>
        </w:rPr>
      </w:r>
      <w:r/>
    </w:p>
    <w:p>
      <w:pPr>
        <w:pStyle w:val="909"/>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p>
      <w:pPr>
        <w:pStyle w:val="909"/>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□是，公益一类事业单位、使用事业编制且由财政拨款保障的群团组织，不得作为承接主体；</w:t>
      </w:r>
      <w:r>
        <w:rPr>
          <w:rFonts w:hint="eastAsia" w:ascii="宋体" w:hAnsi="宋体" w:cs="宋体"/>
          <w:sz w:val="24"/>
        </w:rPr>
      </w:r>
      <w:r/>
    </w:p>
    <w:p>
      <w:pPr>
        <w:pStyle w:val="909"/>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3.3其他特定资格要求：</w:t>
      </w:r>
      <w:bookmarkEnd w:id="11"/>
      <w:r/>
      <w:bookmarkEnd w:id="12"/>
      <w:r/>
      <w:bookmarkStart w:id="13" w:name="_Toc35393623"/>
      <w:r/>
      <w:bookmarkStart w:id="14" w:name="_Toc35393792"/>
      <w:r>
        <w:rPr>
          <w:rFonts w:hint="eastAsia" w:ascii="宋体" w:hAnsi="宋体" w:cs="宋体"/>
          <w:sz w:val="24"/>
          <w:u w:val="single"/>
        </w:rPr>
        <w:t xml:space="preserve">/。</w:t>
      </w:r>
      <w:r>
        <w:rPr>
          <w:rFonts w:hint="eastAsia" w:ascii="宋体" w:hAnsi="宋体" w:cs="宋体"/>
          <w:sz w:val="24"/>
        </w:rPr>
      </w:r>
      <w:r/>
    </w:p>
    <w:p>
      <w:pPr>
        <w:pStyle w:val="909"/>
        <w:spacing w:line="360" w:lineRule="auto"/>
        <w:rPr>
          <w:rFonts w:hint="eastAsia" w:ascii="宋体" w:hAnsi="宋体"/>
          <w:b/>
          <w:bCs/>
          <w:sz w:val="24"/>
        </w:rPr>
      </w:pPr>
      <w:r>
        <w:rPr>
          <w:rFonts w:hint="eastAsia" w:ascii="宋体" w:hAnsi="宋体"/>
          <w:b/>
          <w:bCs/>
          <w:sz w:val="24"/>
        </w:rPr>
        <w:t xml:space="preserve">三、获取招标文件</w:t>
      </w:r>
      <w:bookmarkEnd w:id="13"/>
      <w:r/>
      <w:bookmarkEnd w:id="14"/>
      <w:r>
        <w:rPr>
          <w:rFonts w:hint="eastAsia" w:ascii="宋体" w:hAnsi="宋体"/>
          <w:b/>
          <w:bCs/>
          <w:sz w:val="24"/>
        </w:rPr>
      </w:r>
      <w:r/>
    </w:p>
    <w:p>
      <w:pPr>
        <w:pStyle w:val="909"/>
        <w:ind w:firstLine="480"/>
        <w:spacing w:line="360" w:lineRule="auto"/>
        <w:rPr>
          <w:rFonts w:hint="eastAsia" w:ascii="宋体" w:hAnsi="宋体" w:cs="宋体"/>
          <w:sz w:val="24"/>
          <w:lang w:bidi="ar"/>
        </w:rPr>
      </w:pPr>
      <w:r>
        <w:rPr>
          <w:rFonts w:hint="eastAsia" w:ascii="宋体" w:hAnsi="宋体" w:cs="宋体"/>
          <w:sz w:val="24"/>
          <w:lang w:bidi="ar"/>
        </w:rPr>
        <w:t xml:space="preserve">1.时间：自招标公告发布之日起5个工作日。</w:t>
      </w:r>
      <w:r>
        <w:rPr>
          <w:rFonts w:hint="eastAsia" w:ascii="宋体" w:hAnsi="宋体" w:cs="宋体"/>
          <w:sz w:val="24"/>
          <w:lang w:bidi="ar"/>
        </w:rPr>
      </w:r>
      <w:r/>
    </w:p>
    <w:p>
      <w:pPr>
        <w:pStyle w:val="909"/>
        <w:ind w:firstLine="480"/>
        <w:spacing w:line="360" w:lineRule="auto"/>
        <w:rPr>
          <w:rFonts w:hint="eastAsia" w:ascii="宋体" w:hAnsi="宋体" w:cs="宋体"/>
          <w:sz w:val="24"/>
          <w:lang w:bidi="ar"/>
        </w:rPr>
      </w:pPr>
      <w:r>
        <w:rPr>
          <w:rFonts w:hint="eastAsia" w:ascii="宋体" w:hAnsi="宋体" w:cs="宋体"/>
          <w:sz w:val="24"/>
          <w:lang w:bidi="ar"/>
        </w:rPr>
        <w:t xml:space="preserve">2.地点：</w:t>
      </w:r>
      <w:r>
        <w:rPr>
          <w:rFonts w:hint="eastAsia" w:ascii="宋体" w:hAnsi="宋体" w:cs="宋体"/>
          <w:sz w:val="24"/>
        </w:rPr>
        <w:t xml:space="preserve">“苏采云”政府采购一体化平台。</w:t>
      </w:r>
      <w:r>
        <w:rPr>
          <w:rFonts w:hint="eastAsia" w:ascii="宋体" w:hAnsi="宋体" w:cs="宋体"/>
          <w:sz w:val="24"/>
          <w:lang w:bidi="ar"/>
        </w:rPr>
      </w:r>
      <w:r/>
    </w:p>
    <w:p>
      <w:pPr>
        <w:pStyle w:val="909"/>
        <w:ind w:firstLine="480"/>
        <w:spacing w:line="360" w:lineRule="auto"/>
        <w:rPr>
          <w:rFonts w:hint="eastAsia" w:ascii="宋体" w:hAnsi="宋体" w:cs="宋体"/>
          <w:sz w:val="24"/>
          <w:lang w:bidi="ar"/>
        </w:rPr>
      </w:pPr>
      <w:r>
        <w:rPr>
          <w:rFonts w:hint="eastAsia" w:ascii="宋体" w:hAnsi="宋体" w:cs="宋体"/>
          <w:sz w:val="24"/>
          <w:lang w:bidi="ar"/>
        </w:rPr>
        <w:t xml:space="preserve">3.方式：投标人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 w:val="24"/>
          <w:lang w:bidi="ar"/>
        </w:rPr>
      </w:r>
      <w:r/>
    </w:p>
    <w:p>
      <w:pPr>
        <w:pStyle w:val="909"/>
        <w:ind w:firstLine="480"/>
        <w:spacing w:line="360" w:lineRule="auto"/>
        <w:rPr>
          <w:rFonts w:hint="eastAsia" w:ascii="宋体" w:hAnsi="宋体" w:cs="宋体"/>
          <w:sz w:val="24"/>
          <w:lang w:bidi="ar"/>
        </w:rPr>
      </w:pPr>
      <w:r>
        <w:rPr>
          <w:rFonts w:hint="eastAsia" w:ascii="宋体" w:hAnsi="宋体" w:cs="宋体"/>
          <w:sz w:val="24"/>
          <w:lang w:bidi="ar"/>
        </w:rPr>
        <w:t xml:space="preserve">4.售价：</w:t>
      </w:r>
      <w:r>
        <w:rPr>
          <w:rFonts w:hint="eastAsia" w:ascii="宋体" w:hAnsi="宋体" w:cs="宋体"/>
          <w:sz w:val="24"/>
          <w:u w:val="single"/>
          <w:lang w:bidi="ar"/>
        </w:rPr>
        <w:t xml:space="preserve"> 0 </w:t>
      </w:r>
      <w:r>
        <w:rPr>
          <w:rFonts w:hint="eastAsia" w:ascii="宋体" w:hAnsi="宋体" w:cs="宋体"/>
          <w:sz w:val="24"/>
          <w:lang w:bidi="ar"/>
        </w:rPr>
        <w:t xml:space="preserve">元。</w:t>
      </w:r>
      <w:r>
        <w:rPr>
          <w:rFonts w:hint="eastAsia" w:ascii="宋体" w:hAnsi="宋体" w:cs="宋体"/>
          <w:sz w:val="24"/>
          <w:lang w:bidi="ar"/>
        </w:rPr>
      </w:r>
      <w:r/>
    </w:p>
    <w:p>
      <w:pPr>
        <w:pStyle w:val="909"/>
        <w:spacing w:line="360" w:lineRule="auto"/>
        <w:rPr>
          <w:rFonts w:hint="eastAsia" w:ascii="宋体" w:hAnsi="宋体"/>
          <w:b/>
          <w:bCs/>
          <w:sz w:val="24"/>
        </w:rPr>
      </w:pPr>
      <w:r/>
      <w:bookmarkStart w:id="15" w:name="_Toc28359005"/>
      <w:r/>
      <w:bookmarkStart w:id="16" w:name="_Toc28359082"/>
      <w:r/>
      <w:bookmarkStart w:id="17" w:name="_Toc35393624"/>
      <w:r/>
      <w:bookmarkStart w:id="18" w:name="_Toc35393793"/>
      <w:r>
        <w:rPr>
          <w:rFonts w:hint="eastAsia" w:ascii="宋体" w:hAnsi="宋体"/>
          <w:b/>
          <w:bCs/>
          <w:sz w:val="24"/>
        </w:rPr>
        <w:t xml:space="preserve">四、提交投标文件</w:t>
      </w:r>
      <w:bookmarkEnd w:id="15"/>
      <w:r/>
      <w:bookmarkEnd w:id="16"/>
      <w:r>
        <w:rPr>
          <w:rFonts w:hint="eastAsia" w:ascii="宋体" w:hAnsi="宋体"/>
          <w:b/>
          <w:bCs/>
          <w:sz w:val="24"/>
        </w:rPr>
        <w:t xml:space="preserve">截止时间、开标时间和地点</w:t>
      </w:r>
      <w:bookmarkEnd w:id="17"/>
      <w:r/>
      <w:bookmarkEnd w:id="18"/>
      <w:r>
        <w:rPr>
          <w:rFonts w:hint="eastAsia" w:ascii="宋体" w:hAnsi="宋体"/>
          <w:b/>
          <w:bCs/>
          <w:sz w:val="24"/>
        </w:rPr>
      </w:r>
      <w:r/>
    </w:p>
    <w:p>
      <w:pPr>
        <w:pStyle w:val="909"/>
        <w:ind w:firstLine="480"/>
        <w:spacing w:line="360" w:lineRule="auto"/>
        <w:rPr>
          <w:rFonts w:hint="eastAsia" w:ascii="宋体" w:hAnsi="宋体" w:cs="宋体"/>
          <w:iCs/>
          <w:sz w:val="24"/>
          <w:lang w:bidi="ar"/>
        </w:rPr>
      </w:pPr>
      <w:r>
        <w:rPr>
          <w:sz w:val="24"/>
          <w:lang w:bidi="ar"/>
        </w:rPr>
        <w:t xml:space="preserve">投标截止时间、开标时间：</w:t>
      </w:r>
      <w:r>
        <w:rPr>
          <w:rFonts w:hint="eastAsia" w:ascii="宋体" w:hAnsi="宋体" w:cs="宋体"/>
          <w:sz w:val="24"/>
          <w:u w:val="single"/>
        </w:rPr>
        <w:t xml:space="preserve"> 2025 </w:t>
      </w:r>
      <w:r>
        <w:rPr>
          <w:rFonts w:hint="eastAsia" w:ascii="宋体" w:hAnsi="宋体" w:cs="宋体"/>
          <w:sz w:val="24"/>
          <w:lang w:bidi="ar"/>
        </w:rPr>
        <w:t xml:space="preserve">年</w:t>
      </w:r>
      <w:r>
        <w:rPr>
          <w:rFonts w:hint="eastAsia" w:ascii="宋体" w:hAnsi="宋体" w:cs="宋体"/>
          <w:sz w:val="24"/>
          <w:u w:val="single"/>
        </w:rPr>
        <w:t xml:space="preserve"> 10 </w:t>
      </w:r>
      <w:r>
        <w:rPr>
          <w:rFonts w:hint="eastAsia" w:ascii="宋体" w:hAnsi="宋体" w:cs="宋体"/>
          <w:sz w:val="24"/>
          <w:lang w:bidi="ar"/>
        </w:rPr>
        <w:t xml:space="preserve">月</w:t>
      </w:r>
      <w:r>
        <w:rPr>
          <w:rFonts w:hint="eastAsia" w:ascii="宋体" w:hAnsi="宋体" w:cs="宋体"/>
          <w:sz w:val="24"/>
          <w:u w:val="single"/>
        </w:rPr>
        <w:t xml:space="preserve"> 9 </w:t>
      </w:r>
      <w:r>
        <w:rPr>
          <w:rFonts w:hint="eastAsia" w:ascii="宋体" w:hAnsi="宋体" w:cs="宋体"/>
          <w:sz w:val="24"/>
          <w:lang w:bidi="ar"/>
        </w:rPr>
        <w:t xml:space="preserve">日</w:t>
      </w:r>
      <w:r>
        <w:rPr>
          <w:rFonts w:hint="eastAsia" w:ascii="宋体" w:hAnsi="宋体" w:cs="宋体"/>
          <w:sz w:val="24"/>
          <w:u w:val="single"/>
        </w:rPr>
        <w:t xml:space="preserve"> 9 </w:t>
      </w:r>
      <w:r>
        <w:rPr>
          <w:rFonts w:hint="eastAsia" w:ascii="宋体" w:hAnsi="宋体" w:cs="宋体"/>
          <w:sz w:val="24"/>
          <w:lang w:bidi="ar"/>
        </w:rPr>
        <w:t xml:space="preserve">点</w:t>
      </w:r>
      <w:r>
        <w:rPr>
          <w:rFonts w:hint="eastAsia" w:ascii="宋体" w:hAnsi="宋体" w:cs="宋体"/>
          <w:sz w:val="24"/>
          <w:u w:val="single"/>
        </w:rPr>
        <w:t xml:space="preserve"> 30 </w:t>
      </w:r>
      <w:r>
        <w:rPr>
          <w:rFonts w:hint="eastAsia" w:ascii="宋体" w:hAnsi="宋体" w:cs="宋体"/>
          <w:sz w:val="24"/>
          <w:lang w:bidi="ar"/>
        </w:rPr>
        <w:t xml:space="preserve">分</w:t>
      </w:r>
      <w:r>
        <w:rPr>
          <w:rFonts w:hint="eastAsia" w:ascii="宋体" w:hAnsi="宋体" w:cs="宋体"/>
          <w:bCs/>
          <w:sz w:val="24"/>
          <w:lang w:bidi="ar"/>
        </w:rPr>
        <w:t xml:space="preserve">（北京时间）</w:t>
      </w:r>
      <w:r>
        <w:rPr>
          <w:rFonts w:hint="eastAsia" w:ascii="宋体" w:hAnsi="宋体" w:cs="宋体"/>
          <w:iCs/>
          <w:sz w:val="24"/>
          <w:lang w:bidi="ar"/>
        </w:rPr>
        <w:t xml:space="preserve">。</w:t>
      </w:r>
      <w:r>
        <w:rPr>
          <w:rFonts w:hint="eastAsia" w:ascii="宋体" w:hAnsi="宋体" w:cs="宋体"/>
          <w:iCs/>
          <w:sz w:val="24"/>
          <w:lang w:bidi="ar"/>
        </w:rPr>
      </w:r>
      <w:r/>
    </w:p>
    <w:p>
      <w:pPr>
        <w:pStyle w:val="909"/>
        <w:ind w:firstLine="480"/>
        <w:spacing w:line="360" w:lineRule="auto"/>
        <w:rPr>
          <w:rFonts w:hint="eastAsia" w:ascii="宋体" w:hAnsi="宋体" w:cs="宋体"/>
          <w:sz w:val="24"/>
          <w:lang w:bidi="ar"/>
        </w:rPr>
      </w:pPr>
      <w:r/>
      <w:bookmarkStart w:id="19" w:name="_Toc28359084"/>
      <w:r/>
      <w:bookmarkStart w:id="20" w:name="_Toc28359007"/>
      <w:r/>
      <w:bookmarkStart w:id="21" w:name="_Toc35393794"/>
      <w:r/>
      <w:bookmarkStart w:id="22" w:name="_Toc35393625"/>
      <w:r>
        <w:rPr>
          <w:rFonts w:hint="eastAsia" w:ascii="宋体" w:hAnsi="宋体" w:cs="宋体"/>
          <w:sz w:val="24"/>
          <w:lang w:bidi="ar"/>
        </w:rPr>
        <w:t xml:space="preserve">地点：</w:t>
      </w:r>
      <w:r>
        <w:rPr>
          <w:rFonts w:hint="eastAsia" w:ascii="宋体" w:hAnsi="宋体" w:cs="宋体"/>
          <w:sz w:val="24"/>
          <w:u w:val="single"/>
          <w:lang w:bidi="ar"/>
        </w:rPr>
        <w:t xml:space="preserve">“苏采云”政府采购交易系统网上开标大厅。</w:t>
      </w:r>
      <w:r>
        <w:rPr>
          <w:rFonts w:hint="eastAsia" w:ascii="宋体" w:hAnsi="宋体" w:cs="宋体"/>
          <w:sz w:val="24"/>
          <w:lang w:bidi="ar"/>
        </w:rPr>
      </w:r>
      <w:r/>
    </w:p>
    <w:p>
      <w:pPr>
        <w:pStyle w:val="909"/>
        <w:spacing w:line="360" w:lineRule="auto"/>
        <w:rPr>
          <w:rFonts w:hint="eastAsia" w:ascii="宋体" w:hAnsi="宋体"/>
          <w:b/>
          <w:bCs/>
          <w:sz w:val="24"/>
        </w:rPr>
      </w:pPr>
      <w:r>
        <w:rPr>
          <w:rFonts w:hint="eastAsia" w:ascii="宋体" w:hAnsi="宋体"/>
          <w:b/>
          <w:bCs/>
          <w:sz w:val="24"/>
        </w:rPr>
        <w:t xml:space="preserve">五、公告期限</w:t>
      </w:r>
      <w:bookmarkEnd w:id="19"/>
      <w:r/>
      <w:bookmarkEnd w:id="20"/>
      <w:r/>
      <w:bookmarkEnd w:id="21"/>
      <w:r/>
      <w:bookmarkEnd w:id="22"/>
      <w:r>
        <w:rPr>
          <w:rFonts w:hint="eastAsia" w:ascii="宋体" w:hAnsi="宋体"/>
          <w:b/>
          <w:bCs/>
          <w:sz w:val="24"/>
        </w:rPr>
      </w:r>
      <w:r/>
    </w:p>
    <w:p>
      <w:pPr>
        <w:pStyle w:val="909"/>
        <w:ind w:firstLine="480"/>
        <w:spacing w:line="360" w:lineRule="auto"/>
        <w:rPr>
          <w:sz w:val="24"/>
        </w:rPr>
      </w:pPr>
      <w:r>
        <w:rPr>
          <w:sz w:val="24"/>
        </w:rPr>
        <w:t xml:space="preserve">自本公告发布之日起5个工作日。</w:t>
      </w:r>
      <w:r>
        <w:rPr>
          <w:sz w:val="24"/>
        </w:rPr>
      </w:r>
      <w:r/>
    </w:p>
    <w:p>
      <w:pPr>
        <w:pStyle w:val="909"/>
        <w:spacing w:line="360" w:lineRule="auto"/>
        <w:rPr>
          <w:rFonts w:hint="eastAsia" w:ascii="宋体" w:hAnsi="宋体"/>
          <w:b/>
          <w:bCs/>
          <w:sz w:val="24"/>
        </w:rPr>
      </w:pPr>
      <w:r/>
      <w:bookmarkStart w:id="23" w:name="_Toc35393626"/>
      <w:r/>
      <w:bookmarkStart w:id="24" w:name="_Toc35393795"/>
      <w:r>
        <w:rPr>
          <w:rFonts w:hint="eastAsia" w:ascii="宋体" w:hAnsi="宋体"/>
          <w:b/>
          <w:bCs/>
          <w:sz w:val="24"/>
        </w:rPr>
        <w:t xml:space="preserve">六、其他补充事宜</w:t>
      </w:r>
      <w:bookmarkEnd w:id="23"/>
      <w:r/>
      <w:bookmarkEnd w:id="24"/>
      <w:r>
        <w:rPr>
          <w:rFonts w:hint="eastAsia" w:ascii="宋体" w:hAnsi="宋体"/>
          <w:b/>
          <w:bCs/>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1.本项目需要落实的政府采购政策：</w:t>
      </w:r>
      <w:r>
        <w:rPr>
          <w:rFonts w:hint="eastAsia" w:ascii="宋体" w:hAnsi="宋体" w:cs="宋体"/>
          <w:sz w:val="24"/>
          <w:u w:val="single"/>
        </w:rPr>
        <w:t xml:space="preserve"> </w:t>
      </w:r>
      <w:r>
        <w:rPr>
          <w:rFonts w:hint="eastAsia" w:ascii="宋体" w:hAnsi="宋体" w:cs="宋体"/>
          <w:b/>
          <w:bCs/>
          <w:sz w:val="24"/>
          <w:u w:val="single"/>
        </w:rPr>
        <w:t xml:space="preserve">对小型和微型企业的价格给予20%的扣除，用扣除后的价格参与评审。监狱企业、残疾人福利性单位视同小微企业，给予价格扣除</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4.本项目采用远程“不见面”交易方式，无需到现场提交，请投标人在提交时间截止前提前登录“苏采云”，通过系统在线提交电子投标文件。</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5.有关本次招标的事项若存在变动或修改，敬请及时关注“江苏政府采购网”、“常州市政府采购网”发布的更正公告。</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6.本次招标不收取投标保证金。</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7.注意事项</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投标供应商在开标前应当使用“验证CA”功能验证本地计算机的控件环境是否正常，并且在开标、评审过程中不可随意更换计算机，必须使用验证成功的计算机进行操作，否则造成相应后果由投标供应商自行承担。</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8.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9.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10.如潜在投标供应商未按上述要求操作，将自行承担所产生的风险。</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11.关于常州市中小企业政府采购信用融资：</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 w:val="24"/>
        </w:rPr>
      </w:r>
      <w:r/>
    </w:p>
    <w:p>
      <w:pPr>
        <w:pStyle w:val="909"/>
        <w:ind w:firstLine="480"/>
        <w:spacing w:line="360" w:lineRule="auto"/>
        <w:rPr>
          <w:rFonts w:hint="eastAsia" w:ascii="宋体" w:hAnsi="宋体" w:cs="宋体"/>
          <w:sz w:val="24"/>
        </w:rPr>
      </w:pPr>
      <w:r/>
      <w:bookmarkStart w:id="25" w:name="_Toc35393796"/>
      <w:r/>
      <w:bookmarkStart w:id="26" w:name="_Toc28359008"/>
      <w:r/>
      <w:bookmarkStart w:id="27" w:name="_Toc35393627"/>
      <w:r/>
      <w:bookmarkStart w:id="28" w:name="_Toc28359085"/>
      <w:r>
        <w:rPr>
          <w:rFonts w:hint="eastAsia" w:ascii="宋体" w:hAnsi="宋体" w:cs="宋体"/>
          <w:sz w:val="24"/>
        </w:rPr>
        <w:t xml:space="preserve">12.关于深入开展常州市政府采购线上合同信用融资：</w:t>
      </w:r>
      <w:r>
        <w:rPr>
          <w:rFonts w:hint="eastAsia" w:ascii="宋体" w:hAnsi="宋体" w:cs="宋体"/>
          <w:sz w:val="24"/>
        </w:rPr>
      </w:r>
      <w:r/>
    </w:p>
    <w:p>
      <w:pPr>
        <w:pStyle w:val="909"/>
        <w:ind w:firstLine="480"/>
        <w:spacing w:line="360" w:lineRule="auto"/>
        <w:rPr>
          <w:rFonts w:hint="eastAsia" w:ascii="宋体" w:hAnsi="宋体" w:cs="宋体"/>
          <w:sz w:val="24"/>
        </w:rPr>
      </w:pPr>
      <w:r>
        <w:rPr>
          <w:rFonts w:hint="eastAsia" w:ascii="宋体" w:hAnsi="宋体" w:cs="宋体"/>
          <w:sz w:val="24"/>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cs="宋体"/>
          <w:sz w:val="24"/>
        </w:rPr>
      </w:r>
      <w:r/>
    </w:p>
    <w:p>
      <w:pPr>
        <w:pStyle w:val="909"/>
        <w:spacing w:line="360" w:lineRule="auto"/>
        <w:rPr>
          <w:rFonts w:hint="eastAsia" w:ascii="宋体" w:hAnsi="宋体"/>
          <w:b/>
          <w:bCs/>
          <w:sz w:val="24"/>
        </w:rPr>
      </w:pPr>
      <w:r>
        <w:rPr>
          <w:rFonts w:hint="eastAsia" w:ascii="宋体" w:hAnsi="宋体"/>
          <w:b/>
          <w:bCs/>
          <w:sz w:val="24"/>
        </w:rPr>
        <w:t xml:space="preserve">七、对本次招标提出询问，请按以下方式联系。</w:t>
      </w:r>
      <w:bookmarkEnd w:id="25"/>
      <w:r/>
      <w:bookmarkEnd w:id="26"/>
      <w:r/>
      <w:bookmarkEnd w:id="27"/>
      <w:r/>
      <w:bookmarkEnd w:id="28"/>
      <w:r>
        <w:rPr>
          <w:rFonts w:hint="eastAsia" w:ascii="宋体" w:hAnsi="宋体"/>
          <w:b/>
          <w:bCs/>
          <w:sz w:val="24"/>
        </w:rPr>
      </w:r>
      <w:r/>
    </w:p>
    <w:p>
      <w:pPr>
        <w:pStyle w:val="909"/>
        <w:ind w:firstLine="482"/>
        <w:jc w:val="left"/>
        <w:spacing w:line="360" w:lineRule="auto"/>
        <w:widowControl/>
        <w:rPr>
          <w:rFonts w:hint="eastAsia" w:ascii="宋体" w:hAnsi="宋体" w:cs="宋体"/>
          <w:b/>
          <w:bCs/>
          <w:sz w:val="24"/>
          <w:lang w:val="zh-TW" w:bidi="ar"/>
        </w:rPr>
      </w:pPr>
      <w:r/>
      <w:bookmarkStart w:id="29" w:name="_Toc127151777"/>
      <w:r/>
      <w:bookmarkStart w:id="30" w:name="_Toc353825548"/>
      <w:r/>
      <w:bookmarkStart w:id="31" w:name="_Toc265228423"/>
      <w:r/>
      <w:bookmarkStart w:id="32" w:name="_Toc305158928"/>
      <w:r/>
      <w:bookmarkStart w:id="33" w:name="_Toc353873938"/>
      <w:r/>
      <w:bookmarkStart w:id="34" w:name="_Toc264969275"/>
      <w:r/>
      <w:bookmarkStart w:id="35" w:name="_Toc305158854"/>
      <w:r/>
      <w:bookmarkStart w:id="36" w:name="_Toc195842950"/>
      <w:r/>
      <w:bookmarkStart w:id="37" w:name="_Toc150774783"/>
      <w:r/>
      <w:bookmarkStart w:id="38" w:name="_Toc512937850"/>
      <w:r/>
      <w:bookmarkStart w:id="39" w:name="_Toc127161488"/>
      <w:r/>
      <w:bookmarkStart w:id="40" w:name="_Toc226965856"/>
      <w:r>
        <w:rPr>
          <w:rFonts w:hint="eastAsia" w:ascii="宋体" w:hAnsi="宋体" w:cs="宋体"/>
          <w:b/>
          <w:bCs/>
          <w:sz w:val="24"/>
          <w:lang w:val="zh-TW" w:bidi="ar"/>
        </w:rPr>
        <w:t xml:space="preserve">1.采购人信息</w:t>
      </w:r>
      <w:r>
        <w:rPr>
          <w:rFonts w:hint="eastAsia" w:ascii="宋体" w:hAnsi="宋体" w:cs="宋体"/>
          <w:b/>
          <w:bCs/>
          <w:sz w:val="24"/>
          <w:lang w:val="zh-TW" w:bidi="ar"/>
        </w:rPr>
      </w:r>
      <w:r/>
    </w:p>
    <w:p>
      <w:pPr>
        <w:pStyle w:val="909"/>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名    称：</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常州市食品药品纤维质量监督检验中心 </w:t>
      </w:r>
      <w:r>
        <w:rPr>
          <w:rFonts w:hint="eastAsia" w:ascii="宋体" w:hAnsi="宋体" w:cs="宋体"/>
          <w:sz w:val="24"/>
          <w:lang w:val="zh-TW" w:bidi="ar"/>
        </w:rPr>
      </w:r>
      <w:r/>
    </w:p>
    <w:p>
      <w:pPr>
        <w:pStyle w:val="909"/>
        <w:ind w:firstLine="480"/>
        <w:jc w:val="left"/>
        <w:spacing w:line="360" w:lineRule="auto"/>
        <w:widowControl/>
        <w:rPr>
          <w:rFonts w:ascii="宋体" w:hAnsi="宋体" w:cs="宋体"/>
          <w:sz w:val="24"/>
          <w:u w:val="single"/>
          <w:lang w:bidi="ar"/>
        </w:rPr>
      </w:pPr>
      <w:r>
        <w:rPr>
          <w:rFonts w:hint="eastAsia" w:ascii="宋体" w:hAnsi="宋体" w:cs="宋体"/>
          <w:sz w:val="24"/>
          <w:lang w:val="zh-TW" w:bidi="ar"/>
        </w:rPr>
        <w:t xml:space="preserve">地    址：</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江苏省常州市新北区秦岭路178号 </w:t>
      </w:r>
      <w:r>
        <w:rPr>
          <w:rFonts w:ascii="宋体" w:hAnsi="宋体" w:cs="宋体"/>
          <w:sz w:val="24"/>
          <w:u w:val="single"/>
          <w:lang w:bidi="ar"/>
        </w:rPr>
      </w:r>
      <w:r/>
    </w:p>
    <w:p>
      <w:pPr>
        <w:pStyle w:val="909"/>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联系方式：</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高女士、0519-86628211 </w:t>
      </w:r>
      <w:r>
        <w:rPr>
          <w:rFonts w:hint="eastAsia" w:ascii="宋体" w:hAnsi="宋体" w:cs="宋体"/>
          <w:sz w:val="24"/>
          <w:lang w:val="zh-TW" w:bidi="ar"/>
        </w:rPr>
      </w:r>
      <w:r/>
    </w:p>
    <w:p>
      <w:pPr>
        <w:pStyle w:val="909"/>
        <w:ind w:firstLine="482"/>
        <w:jc w:val="left"/>
        <w:spacing w:line="360" w:lineRule="auto"/>
        <w:widowControl/>
        <w:rPr>
          <w:rFonts w:hint="eastAsia" w:ascii="宋体" w:hAnsi="宋体" w:cs="宋体"/>
          <w:b/>
          <w:bCs/>
          <w:sz w:val="24"/>
          <w:lang w:val="zh-TW" w:bidi="ar"/>
        </w:rPr>
      </w:pPr>
      <w:r>
        <w:rPr>
          <w:rFonts w:hint="eastAsia" w:ascii="宋体" w:hAnsi="宋体" w:cs="宋体"/>
          <w:b/>
          <w:bCs/>
          <w:sz w:val="24"/>
          <w:lang w:val="zh-TW" w:bidi="ar"/>
        </w:rPr>
        <w:t xml:space="preserve">2.采购代理机构信息</w:t>
      </w:r>
      <w:r>
        <w:rPr>
          <w:rFonts w:hint="eastAsia" w:ascii="宋体" w:hAnsi="宋体" w:cs="宋体"/>
          <w:b/>
          <w:bCs/>
          <w:sz w:val="24"/>
          <w:lang w:val="zh-TW" w:bidi="ar"/>
        </w:rPr>
      </w:r>
      <w:r/>
    </w:p>
    <w:p>
      <w:pPr>
        <w:pStyle w:val="909"/>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名    称：</w:t>
      </w:r>
      <w:r>
        <w:rPr>
          <w:rFonts w:hint="eastAsia" w:ascii="宋体" w:hAnsi="宋体" w:cs="宋体"/>
          <w:sz w:val="24"/>
          <w:u w:val="single"/>
          <w:lang w:val="zh-TW" w:bidi="ar"/>
        </w:rPr>
        <w:t xml:space="preserve"> 江苏尚阳工程管理有限公司</w:t>
      </w:r>
      <w:r>
        <w:rPr>
          <w:rFonts w:hint="eastAsia" w:ascii="宋体" w:hAnsi="宋体" w:cs="宋体"/>
          <w:sz w:val="24"/>
          <w:u w:val="single"/>
          <w:lang w:bidi="ar"/>
        </w:rPr>
        <w:t xml:space="preserve"> </w:t>
      </w:r>
      <w:r>
        <w:rPr>
          <w:rFonts w:hint="eastAsia" w:ascii="宋体" w:hAnsi="宋体" w:cs="宋体"/>
          <w:sz w:val="24"/>
          <w:lang w:val="zh-TW" w:bidi="ar"/>
        </w:rPr>
      </w:r>
      <w:r/>
    </w:p>
    <w:p>
      <w:pPr>
        <w:pStyle w:val="909"/>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地    址：</w:t>
      </w:r>
      <w:r>
        <w:rPr>
          <w:rFonts w:hint="eastAsia" w:ascii="宋体" w:hAnsi="宋体" w:cs="宋体"/>
          <w:sz w:val="24"/>
          <w:u w:val="single"/>
          <w:lang w:val="zh-TW" w:bidi="ar"/>
        </w:rPr>
        <w:t xml:space="preserve"> 常州市新北区嵩山路1-301号（太湖明珠苑综合市场3楼）</w:t>
      </w:r>
      <w:r>
        <w:rPr>
          <w:rFonts w:hint="eastAsia" w:ascii="宋体" w:hAnsi="宋体" w:cs="宋体"/>
          <w:sz w:val="24"/>
          <w:u w:val="single"/>
          <w:lang w:bidi="ar"/>
        </w:rPr>
        <w:t xml:space="preserve"> </w:t>
      </w:r>
      <w:r>
        <w:rPr>
          <w:rFonts w:hint="eastAsia" w:ascii="宋体" w:hAnsi="宋体" w:cs="宋体"/>
          <w:sz w:val="24"/>
          <w:lang w:val="zh-TW" w:bidi="ar"/>
        </w:rPr>
      </w:r>
      <w:r/>
    </w:p>
    <w:p>
      <w:pPr>
        <w:pStyle w:val="909"/>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联系方式：</w:t>
      </w:r>
      <w:r>
        <w:rPr>
          <w:rFonts w:hint="eastAsia" w:ascii="宋体" w:hAnsi="宋体" w:cs="宋体"/>
          <w:sz w:val="24"/>
          <w:u w:val="single"/>
          <w:lang w:val="zh-TW" w:bidi="ar"/>
        </w:rPr>
        <w:t xml:space="preserve"> 0519-88818225</w:t>
      </w:r>
      <w:r>
        <w:rPr>
          <w:rFonts w:hint="eastAsia" w:ascii="宋体" w:hAnsi="宋体" w:cs="宋体"/>
          <w:sz w:val="24"/>
          <w:u w:val="single"/>
          <w:lang w:bidi="ar"/>
        </w:rPr>
        <w:t xml:space="preserve"> </w:t>
      </w:r>
      <w:r>
        <w:rPr>
          <w:rFonts w:hint="eastAsia" w:ascii="宋体" w:hAnsi="宋体" w:cs="宋体"/>
          <w:sz w:val="24"/>
          <w:lang w:val="zh-TW" w:bidi="ar"/>
        </w:rPr>
      </w:r>
      <w:r/>
    </w:p>
    <w:p>
      <w:pPr>
        <w:pStyle w:val="909"/>
        <w:ind w:firstLine="482"/>
        <w:jc w:val="left"/>
        <w:spacing w:line="360" w:lineRule="auto"/>
        <w:widowControl/>
        <w:rPr>
          <w:rFonts w:hint="eastAsia" w:ascii="宋体" w:hAnsi="宋体" w:cs="宋体"/>
          <w:b/>
          <w:bCs/>
          <w:sz w:val="24"/>
          <w:lang w:val="zh-TW" w:bidi="ar"/>
        </w:rPr>
      </w:pPr>
      <w:r>
        <w:rPr>
          <w:rFonts w:hint="eastAsia" w:ascii="宋体" w:hAnsi="宋体" w:cs="宋体"/>
          <w:b/>
          <w:bCs/>
          <w:sz w:val="24"/>
          <w:lang w:val="zh-TW" w:bidi="ar"/>
        </w:rPr>
        <w:t xml:space="preserve">3.项目联系方式</w:t>
      </w:r>
      <w:r>
        <w:rPr>
          <w:rFonts w:hint="eastAsia" w:ascii="宋体" w:hAnsi="宋体" w:cs="宋体"/>
          <w:b/>
          <w:bCs/>
          <w:sz w:val="24"/>
          <w:lang w:val="zh-TW" w:bidi="ar"/>
        </w:rPr>
      </w:r>
      <w:r/>
    </w:p>
    <w:p>
      <w:pPr>
        <w:pStyle w:val="909"/>
        <w:ind w:firstLine="480"/>
        <w:jc w:val="left"/>
        <w:spacing w:line="360" w:lineRule="auto"/>
        <w:widowControl/>
        <w:rPr>
          <w:rFonts w:hint="eastAsia" w:ascii="宋体" w:hAnsi="宋体" w:cs="宋体"/>
          <w:sz w:val="24"/>
          <w:u w:val="single"/>
          <w:lang w:bidi="ar"/>
        </w:rPr>
      </w:pPr>
      <w:r>
        <w:rPr>
          <w:rFonts w:hint="eastAsia" w:ascii="宋体" w:hAnsi="宋体" w:cs="宋体"/>
          <w:sz w:val="24"/>
          <w:lang w:val="zh-TW" w:bidi="ar"/>
        </w:rPr>
        <w:t xml:space="preserve">项目联系人：</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王涛 </w:t>
      </w:r>
      <w:r>
        <w:rPr>
          <w:rFonts w:hint="eastAsia" w:ascii="宋体" w:hAnsi="宋体" w:cs="宋体"/>
          <w:sz w:val="24"/>
          <w:u w:val="single"/>
          <w:lang w:bidi="ar"/>
        </w:rPr>
      </w:r>
      <w:r/>
    </w:p>
    <w:p>
      <w:pPr>
        <w:pStyle w:val="909"/>
        <w:ind w:firstLine="480"/>
        <w:jc w:val="left"/>
        <w:spacing w:line="360" w:lineRule="auto"/>
        <w:widowControl/>
        <w:rPr>
          <w:rFonts w:hint="eastAsia" w:ascii="宋体" w:hAnsi="宋体" w:cs="宋体"/>
          <w:sz w:val="24"/>
          <w:u w:val="single"/>
          <w:lang w:bidi="ar"/>
        </w:rPr>
      </w:pPr>
      <w:r>
        <w:rPr>
          <w:rFonts w:hint="eastAsia" w:ascii="宋体" w:hAnsi="宋体" w:cs="宋体"/>
          <w:sz w:val="24"/>
          <w:lang w:val="zh-TW" w:bidi="ar"/>
        </w:rPr>
        <w:t xml:space="preserve">电      话：</w:t>
      </w:r>
      <w:r>
        <w:rPr>
          <w:rFonts w:hint="eastAsia" w:ascii="宋体" w:hAnsi="宋体" w:cs="宋体"/>
          <w:sz w:val="24"/>
          <w:u w:val="single"/>
          <w:lang w:val="zh-TW" w:bidi="ar"/>
        </w:rPr>
        <w:t xml:space="preserve"> 0519-88818292（8000）</w:t>
      </w:r>
      <w:r>
        <w:rPr>
          <w:rFonts w:hint="eastAsia" w:ascii="宋体" w:hAnsi="宋体" w:cs="宋体"/>
          <w:sz w:val="24"/>
          <w:u w:val="single"/>
          <w:lang w:bidi="ar"/>
        </w:rPr>
        <w:t xml:space="preserve"> </w:t>
      </w:r>
      <w:r>
        <w:rPr>
          <w:rFonts w:hint="eastAsia" w:ascii="宋体" w:hAnsi="宋体" w:cs="宋体"/>
          <w:sz w:val="24"/>
          <w:u w:val="single"/>
          <w:lang w:bidi="ar"/>
        </w:rPr>
      </w:r>
      <w:r/>
    </w:p>
    <w:p>
      <w:pPr>
        <w:pStyle w:val="909"/>
        <w:ind w:firstLine="480"/>
        <w:spacing w:line="360" w:lineRule="auto"/>
        <w:rPr>
          <w:rFonts w:hint="eastAsia" w:ascii="宋体" w:hAnsi="宋体" w:cs="宋体"/>
          <w:sz w:val="24"/>
        </w:rPr>
      </w:pPr>
      <w:r>
        <w:rPr>
          <w:rFonts w:hint="eastAsia" w:ascii="宋体" w:hAnsi="宋体" w:cs="宋体"/>
          <w:sz w:val="24"/>
        </w:rPr>
      </w:r>
      <w:r/>
    </w:p>
    <w:p>
      <w:pPr>
        <w:pStyle w:val="909"/>
        <w:ind w:firstLine="480"/>
        <w:spacing w:line="360" w:lineRule="auto"/>
        <w:rPr>
          <w:rFonts w:hint="eastAsia" w:ascii="宋体" w:hAnsi="宋体" w:cs="宋体"/>
          <w:sz w:val="24"/>
        </w:rPr>
        <w:sectPr>
          <w:footerReference w:type="default" r:id="rId17"/>
          <w:footerReference w:type="first" r:id="rId18"/>
          <w:footnotePr/>
          <w:endnotePr/>
          <w:type w:val="nextPage"/>
          <w:pgSz w:w="11907" w:h="16840" w:orient="portrait"/>
          <w:pgMar w:top="1418" w:right="1134" w:bottom="1418" w:left="1701" w:header="851" w:footer="851" w:gutter="0"/>
          <w:pgNumType w:start="3"/>
          <w:cols w:num="1" w:sep="0" w:space="1701" w:equalWidth="1"/>
          <w:docGrid w:linePitch="360"/>
          <w:titlePg/>
        </w:sectPr>
      </w:pPr>
      <w:r>
        <w:rPr>
          <w:rFonts w:hint="eastAsia" w:ascii="宋体" w:hAnsi="宋体" w:cs="宋体"/>
          <w:sz w:val="24"/>
        </w:rPr>
      </w:r>
      <w:r/>
    </w:p>
    <w:p>
      <w:pPr>
        <w:pStyle w:val="909"/>
        <w:jc w:val="center"/>
        <w:spacing w:line="360" w:lineRule="auto"/>
        <w:widowControl/>
        <w:rPr>
          <w:b/>
          <w:sz w:val="36"/>
          <w:szCs w:val="36"/>
        </w:rPr>
        <w:outlineLvl w:val="0"/>
      </w:pPr>
      <w:r/>
      <w:bookmarkStart w:id="41" w:name="_Toc14966"/>
      <w:r>
        <w:rPr>
          <w:b/>
          <w:sz w:val="36"/>
          <w:szCs w:val="36"/>
        </w:rPr>
        <w:t xml:space="preserve">第二章   投标人须知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sz w:val="36"/>
          <w:szCs w:val="36"/>
        </w:rPr>
      </w:r>
      <w:r/>
    </w:p>
    <w:p>
      <w:pPr>
        <w:pStyle w:val="909"/>
        <w:jc w:val="center"/>
        <w:spacing w:line="360" w:lineRule="auto"/>
        <w:rPr>
          <w:rFonts w:hint="eastAsia" w:ascii="宋体" w:hAnsi="宋体"/>
          <w:b/>
          <w:bCs/>
          <w:sz w:val="28"/>
          <w:szCs w:val="28"/>
        </w:rPr>
      </w:pPr>
      <w:r/>
      <w:bookmarkStart w:id="42" w:name="_Toc150774724"/>
      <w:r/>
      <w:bookmarkStart w:id="43" w:name="_Toc151193907"/>
      <w:r/>
      <w:bookmarkStart w:id="44" w:name="_Toc151193617"/>
      <w:r/>
      <w:bookmarkStart w:id="45" w:name="_Toc226337215"/>
      <w:r/>
      <w:bookmarkStart w:id="46" w:name="_Toc127151519"/>
      <w:r/>
      <w:bookmarkStart w:id="47" w:name="_Toc520356144"/>
      <w:r/>
      <w:bookmarkStart w:id="48" w:name="_Toc151193689"/>
      <w:r/>
      <w:bookmarkStart w:id="49" w:name="_Toc226965792"/>
      <w:r/>
      <w:bookmarkStart w:id="50" w:name="_Toc164608788"/>
      <w:r/>
      <w:bookmarkStart w:id="51" w:name="_Toc142311021"/>
      <w:r/>
      <w:bookmarkStart w:id="52" w:name="_Toc150509270"/>
      <w:r/>
      <w:bookmarkStart w:id="53" w:name="_Toc164229214"/>
      <w:r/>
      <w:bookmarkStart w:id="54" w:name="_Toc151193761"/>
      <w:r/>
      <w:bookmarkStart w:id="55" w:name="_Toc150480757"/>
      <w:r/>
      <w:bookmarkStart w:id="56" w:name="_Toc195842884"/>
      <w:r/>
      <w:bookmarkStart w:id="57" w:name="_Toc149720812"/>
      <w:r/>
      <w:bookmarkStart w:id="58" w:name="_Toc127161433"/>
      <w:r/>
      <w:bookmarkStart w:id="59" w:name="_Toc226965709"/>
      <w:r/>
      <w:bookmarkStart w:id="60" w:name="_Toc164351613"/>
      <w:r/>
      <w:bookmarkStart w:id="61" w:name="_Toc151190146"/>
      <w:r/>
      <w:bookmarkStart w:id="62" w:name="_Toc151193833"/>
      <w:r/>
      <w:bookmarkStart w:id="63" w:name="_Toc127151720"/>
      <w:r/>
      <w:bookmarkStart w:id="64" w:name="_Toc164229360"/>
      <w:r/>
      <w:bookmarkStart w:id="65" w:name="_Toc226309763"/>
      <w:r/>
      <w:bookmarkStart w:id="66" w:name="_Toc150774619"/>
      <w:r/>
      <w:bookmarkStart w:id="67" w:name="_Toc164608633"/>
      <w:r>
        <w:rPr>
          <w:rFonts w:hint="eastAsia" w:ascii="宋体" w:hAnsi="宋体"/>
          <w:b/>
          <w:bCs/>
          <w:sz w:val="28"/>
          <w:szCs w:val="28"/>
        </w:rPr>
        <w:t xml:space="preserve">投标人须知资料表</w:t>
      </w:r>
      <w:r>
        <w:rPr>
          <w:rFonts w:hint="eastAsia" w:ascii="宋体" w:hAnsi="宋体"/>
          <w:b/>
          <w:bCs/>
          <w:sz w:val="28"/>
          <w:szCs w:val="28"/>
        </w:rPr>
      </w:r>
      <w:r/>
    </w:p>
    <w:p>
      <w:pPr>
        <w:pStyle w:val="909"/>
        <w:jc w:val="center"/>
        <w:rPr>
          <w:b/>
          <w:sz w:val="28"/>
          <w:szCs w:val="28"/>
        </w:rPr>
      </w:pPr>
      <w:r>
        <w:rPr>
          <w:b/>
          <w:sz w:val="28"/>
          <w:szCs w:val="28"/>
        </w:rPr>
      </w:r>
      <w:r/>
    </w:p>
    <w:p>
      <w:pPr>
        <w:pStyle w:val="909"/>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本表是对投标人须知的具体补充和修改，如有矛盾，均以本资料表为准。</w:t>
      </w:r>
      <w:r>
        <w:rPr>
          <w:rFonts w:hint="eastAsia" w:ascii="宋体" w:hAnsi="宋体" w:cs="宋体"/>
          <w:sz w:val="24"/>
          <w:lang w:val="zh-TW" w:bidi="ar"/>
        </w:rPr>
      </w:r>
      <w:r/>
    </w:p>
    <w:p>
      <w:pPr>
        <w:pStyle w:val="909"/>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标记“■”的选项意为适用于本项目，标记“□”的选项意为不适用于本项目。</w:t>
      </w:r>
      <w:r>
        <w:rPr>
          <w:rFonts w:hint="eastAsia" w:ascii="宋体" w:hAnsi="宋体" w:cs="宋体"/>
          <w:sz w:val="24"/>
          <w:lang w:val="zh-TW"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09"/>
              <w:jc w:val="center"/>
              <w:rPr>
                <w:b/>
                <w:bCs/>
                <w:sz w:val="24"/>
              </w:rPr>
            </w:pPr>
            <w:r>
              <w:rPr>
                <w:b/>
                <w:sz w:val="24"/>
              </w:rPr>
              <w:t xml:space="preserve">条款号</w:t>
            </w:r>
            <w:r>
              <w:rPr>
                <w:b/>
                <w:bCs/>
                <w:sz w:val="24"/>
              </w:rPr>
            </w:r>
            <w:r/>
          </w:p>
        </w:tc>
        <w:tc>
          <w:tcPr>
            <w:tcW w:w="1701" w:type="dxa"/>
            <w:vAlign w:val="center"/>
            <w:textDirection w:val="lrTb"/>
            <w:noWrap w:val="false"/>
          </w:tcPr>
          <w:p>
            <w:pPr>
              <w:pStyle w:val="909"/>
              <w:jc w:val="center"/>
              <w:rPr>
                <w:b/>
                <w:bCs/>
                <w:sz w:val="24"/>
              </w:rPr>
            </w:pPr>
            <w:r>
              <w:rPr>
                <w:b/>
                <w:bCs/>
                <w:sz w:val="24"/>
              </w:rPr>
              <w:t xml:space="preserve">条目</w:t>
            </w:r>
            <w:r>
              <w:rPr>
                <w:b/>
                <w:bCs/>
                <w:sz w:val="24"/>
              </w:rPr>
            </w:r>
            <w:r/>
          </w:p>
        </w:tc>
        <w:tc>
          <w:tcPr>
            <w:tcW w:w="7540" w:type="dxa"/>
            <w:vAlign w:val="center"/>
            <w:textDirection w:val="lrTb"/>
            <w:noWrap w:val="false"/>
          </w:tcPr>
          <w:p>
            <w:pPr>
              <w:pStyle w:val="909"/>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948"/>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909"/>
              <w:jc w:val="center"/>
              <w:rPr>
                <w:sz w:val="24"/>
              </w:rPr>
            </w:pPr>
            <w:r>
              <w:rPr>
                <w:sz w:val="24"/>
              </w:rPr>
              <w:t xml:space="preserve">项目属性</w:t>
            </w:r>
            <w:r>
              <w:rPr>
                <w:sz w:val="24"/>
              </w:rPr>
            </w:r>
            <w:r/>
          </w:p>
        </w:tc>
        <w:tc>
          <w:tcPr>
            <w:tcW w:w="7540" w:type="dxa"/>
            <w:vAlign w:val="center"/>
            <w:textDirection w:val="lrTb"/>
            <w:noWrap w:val="false"/>
          </w:tcPr>
          <w:p>
            <w:pPr>
              <w:pStyle w:val="909"/>
              <w:jc w:val="lef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□服务</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■货物</w:t>
            </w:r>
            <w:r>
              <w:rPr>
                <w:rFonts w:hint="eastAsia" w:ascii="宋体" w:hAnsi="宋体" w:cs="宋体"/>
                <w:sz w:val="24"/>
              </w:rPr>
            </w:r>
            <w:r/>
          </w:p>
        </w:tc>
      </w:tr>
      <w:tr>
        <w:trPr>
          <w:trHeight w:val="20"/>
        </w:trPr>
        <w:tc>
          <w:tcPr>
            <w:tcW w:w="988" w:type="dxa"/>
            <w:vAlign w:val="center"/>
            <w:textDirection w:val="lrTb"/>
            <w:noWrap w:val="false"/>
          </w:tcPr>
          <w:p>
            <w:pPr>
              <w:pStyle w:val="948"/>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909"/>
              <w:jc w:val="center"/>
              <w:rPr>
                <w:sz w:val="24"/>
              </w:rPr>
            </w:pPr>
            <w:r>
              <w:rPr>
                <w:sz w:val="24"/>
              </w:rPr>
              <w:t xml:space="preserve">科研仪器设备</w:t>
            </w:r>
            <w:r>
              <w:rPr>
                <w:sz w:val="24"/>
              </w:rPr>
            </w:r>
            <w:r/>
          </w:p>
        </w:tc>
        <w:tc>
          <w:tcPr>
            <w:tcW w:w="7540" w:type="dxa"/>
            <w:vAlign w:val="center"/>
            <w:textDirection w:val="lrTb"/>
            <w:noWrap w:val="false"/>
          </w:tcPr>
          <w:p>
            <w:pPr>
              <w:pStyle w:val="909"/>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878"/>
        </w:trPr>
        <w:tc>
          <w:tcPr>
            <w:tcW w:w="988" w:type="dxa"/>
            <w:vAlign w:val="center"/>
            <w:textDirection w:val="lrTb"/>
            <w:noWrap w:val="false"/>
          </w:tcPr>
          <w:p>
            <w:pPr>
              <w:pStyle w:val="948"/>
              <w:jc w:val="center"/>
              <w:rPr>
                <w:rFonts w:ascii="Times New Roman" w:hAnsi="Times New Roman"/>
                <w:sz w:val="24"/>
                <w:szCs w:val="24"/>
              </w:rPr>
            </w:pPr>
            <w:r>
              <w:rPr>
                <w:rFonts w:ascii="Times New Roman" w:hAnsi="Times New Roman"/>
                <w:sz w:val="24"/>
                <w:szCs w:val="24"/>
              </w:rPr>
              <w:t xml:space="preserve">2.4</w:t>
            </w:r>
            <w:r>
              <w:rPr>
                <w:rFonts w:ascii="Times New Roman" w:hAnsi="Times New Roman"/>
                <w:sz w:val="24"/>
                <w:szCs w:val="24"/>
              </w:rPr>
            </w:r>
            <w:r/>
          </w:p>
        </w:tc>
        <w:tc>
          <w:tcPr>
            <w:tcW w:w="1701" w:type="dxa"/>
            <w:vAlign w:val="center"/>
            <w:textDirection w:val="lrTb"/>
            <w:noWrap w:val="false"/>
          </w:tcPr>
          <w:p>
            <w:pPr>
              <w:pStyle w:val="909"/>
              <w:jc w:val="center"/>
              <w:rPr>
                <w:sz w:val="24"/>
              </w:rPr>
            </w:pPr>
            <w:r>
              <w:rPr>
                <w:sz w:val="24"/>
              </w:rPr>
              <w:t xml:space="preserve">核心产品</w:t>
            </w:r>
            <w:r>
              <w:rPr>
                <w:sz w:val="24"/>
              </w:rPr>
            </w:r>
            <w:r/>
          </w:p>
        </w:tc>
        <w:tc>
          <w:tcPr>
            <w:tcW w:w="7540" w:type="dxa"/>
            <w:vAlign w:val="center"/>
            <w:textDirection w:val="lrTb"/>
            <w:noWrap w:val="false"/>
          </w:tcPr>
          <w:p>
            <w:pPr>
              <w:pStyle w:val="948"/>
              <w:rPr>
                <w:rFonts w:hAnsi="宋体" w:cs="宋体"/>
                <w:sz w:val="24"/>
                <w:szCs w:val="24"/>
              </w:rPr>
            </w:pPr>
            <w:r>
              <w:rPr>
                <w:rFonts w:hAnsi="宋体" w:cs="宋体"/>
                <w:sz w:val="24"/>
                <w:szCs w:val="24"/>
              </w:rPr>
              <w:t xml:space="preserve">□关于核心产品本项目</w:t>
            </w:r>
            <w:r>
              <w:rPr>
                <w:rFonts w:hAnsi="宋体" w:cs="宋体"/>
                <w:sz w:val="24"/>
                <w:szCs w:val="24"/>
                <w:u w:val="single"/>
              </w:rPr>
              <w:t xml:space="preserve">  </w:t>
            </w:r>
            <w:r>
              <w:rPr>
                <w:rFonts w:hAnsi="宋体" w:cs="宋体"/>
                <w:sz w:val="24"/>
                <w:szCs w:val="24"/>
              </w:rPr>
              <w:t xml:space="preserve">包不适用。</w:t>
            </w:r>
            <w:r>
              <w:rPr>
                <w:rFonts w:hAnsi="宋体" w:cs="宋体"/>
                <w:sz w:val="24"/>
                <w:szCs w:val="24"/>
              </w:rPr>
            </w:r>
            <w:r/>
          </w:p>
          <w:p>
            <w:pPr>
              <w:pStyle w:val="948"/>
              <w:rPr>
                <w:rFonts w:hAnsi="宋体" w:cs="宋体"/>
                <w:sz w:val="24"/>
                <w:szCs w:val="24"/>
              </w:rPr>
            </w:pPr>
            <w:r>
              <w:rPr>
                <w:rFonts w:hAnsi="宋体" w:cs="宋体"/>
                <w:sz w:val="24"/>
                <w:szCs w:val="24"/>
              </w:rPr>
              <w:t xml:space="preserve">■本项目为单一产品采购项目。</w:t>
            </w:r>
            <w:r>
              <w:rPr>
                <w:rFonts w:hAnsi="宋体" w:cs="宋体"/>
                <w:sz w:val="24"/>
                <w:szCs w:val="24"/>
              </w:rPr>
            </w:r>
            <w:r/>
          </w:p>
          <w:p>
            <w:pPr>
              <w:pStyle w:val="948"/>
              <w:rPr>
                <w:rFonts w:hAnsi="宋体" w:cs="宋体"/>
                <w:sz w:val="24"/>
                <w:szCs w:val="24"/>
              </w:rPr>
            </w:pPr>
            <w:r>
              <w:rPr>
                <w:rFonts w:hAnsi="宋体" w:cs="宋体"/>
                <w:sz w:val="24"/>
                <w:szCs w:val="24"/>
              </w:rPr>
              <w:t xml:space="preserve">□本项目为非单一产品采购项目，01包核心产品为：</w:t>
            </w:r>
            <w:r>
              <w:rPr>
                <w:rFonts w:hAnsi="宋体" w:cs="宋体"/>
                <w:sz w:val="24"/>
                <w:szCs w:val="24"/>
                <w:u w:val="single"/>
              </w:rPr>
              <w:t xml:space="preserve">  AI智能纤维成分分析仪  </w:t>
            </w:r>
            <w:r>
              <w:rPr>
                <w:rFonts w:hAnsi="宋体" w:cs="宋体"/>
                <w:sz w:val="24"/>
                <w:szCs w:val="24"/>
              </w:rPr>
              <w:t xml:space="preserve">，02包核心产品为：</w:t>
            </w:r>
            <w:r>
              <w:rPr>
                <w:rFonts w:hAnsi="宋体" w:cs="宋体"/>
                <w:sz w:val="24"/>
                <w:szCs w:val="24"/>
                <w:u w:val="single"/>
              </w:rPr>
              <w:t xml:space="preserve">  红外分析仪(氧气分析系统) </w:t>
            </w:r>
            <w:r>
              <w:rPr>
                <w:rFonts w:hAnsi="宋体" w:cs="宋体"/>
                <w:sz w:val="24"/>
                <w:szCs w:val="24"/>
              </w:rPr>
              <w:t xml:space="preserve">。</w:t>
            </w:r>
            <w:r>
              <w:rPr>
                <w:rFonts w:hAnsi="宋体" w:cs="宋体"/>
                <w:sz w:val="24"/>
                <w:szCs w:val="24"/>
              </w:rPr>
            </w:r>
            <w:r/>
          </w:p>
        </w:tc>
      </w:tr>
      <w:tr>
        <w:trPr>
          <w:trHeight w:val="20"/>
        </w:trPr>
        <w:tc>
          <w:tcPr>
            <w:tcW w:w="988" w:type="dxa"/>
            <w:vAlign w:val="center"/>
            <w:vMerge w:val="restart"/>
            <w:textDirection w:val="lrTb"/>
            <w:noWrap w:val="false"/>
          </w:tcPr>
          <w:p>
            <w:pPr>
              <w:pStyle w:val="948"/>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909"/>
              <w:jc w:val="center"/>
              <w:rPr>
                <w:sz w:val="24"/>
              </w:rPr>
            </w:pPr>
            <w:r>
              <w:rPr>
                <w:sz w:val="24"/>
              </w:rPr>
              <w:t xml:space="preserve">现场考察</w:t>
            </w:r>
            <w:r>
              <w:rPr>
                <w:sz w:val="24"/>
              </w:rPr>
            </w:r>
            <w:r/>
          </w:p>
        </w:tc>
        <w:tc>
          <w:tcPr>
            <w:tcW w:w="7540" w:type="dxa"/>
            <w:vAlign w:val="center"/>
            <w:textDirection w:val="lrTb"/>
            <w:noWrap w:val="false"/>
          </w:tcPr>
          <w:p>
            <w:pPr>
              <w:pStyle w:val="909"/>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909"/>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 </w:t>
            </w:r>
            <w:r>
              <w:rPr>
                <w:rFonts w:hint="eastAsia" w:ascii="宋体" w:hAnsi="宋体" w:cs="宋体"/>
                <w:sz w:val="24"/>
                <w:lang w:bidi="ar"/>
              </w:rPr>
              <w:t xml:space="preserve">年</w:t>
            </w:r>
            <w:r>
              <w:rPr>
                <w:rFonts w:hint="eastAsia" w:ascii="宋体" w:hAnsi="宋体" w:cs="宋体"/>
                <w:sz w:val="24"/>
                <w:u w:val="single"/>
              </w:rPr>
              <w:t xml:space="preserve"> / </w:t>
            </w:r>
            <w:r>
              <w:rPr>
                <w:rFonts w:hint="eastAsia" w:ascii="宋体" w:hAnsi="宋体" w:cs="宋体"/>
                <w:sz w:val="24"/>
                <w:lang w:bidi="ar"/>
              </w:rPr>
              <w:t xml:space="preserve">月</w:t>
            </w:r>
            <w:r>
              <w:rPr>
                <w:rFonts w:hint="eastAsia" w:ascii="宋体" w:hAnsi="宋体" w:cs="宋体"/>
                <w:sz w:val="24"/>
                <w:u w:val="single"/>
              </w:rPr>
              <w:t xml:space="preserve"> / </w:t>
            </w:r>
            <w:r>
              <w:rPr>
                <w:rFonts w:hint="eastAsia" w:ascii="宋体" w:hAnsi="宋体" w:cs="宋体"/>
                <w:sz w:val="24"/>
                <w:lang w:bidi="ar"/>
              </w:rPr>
              <w:t xml:space="preserve">日</w:t>
            </w:r>
            <w:r>
              <w:rPr>
                <w:rFonts w:hint="eastAsia" w:ascii="宋体" w:hAnsi="宋体" w:cs="宋体"/>
                <w:sz w:val="24"/>
                <w:u w:val="single"/>
              </w:rPr>
              <w:t xml:space="preserve"> / </w:t>
            </w:r>
            <w:r>
              <w:rPr>
                <w:rFonts w:hint="eastAsia" w:ascii="宋体" w:hAnsi="宋体" w:cs="宋体"/>
                <w:sz w:val="24"/>
                <w:lang w:bidi="ar"/>
              </w:rPr>
              <w:t xml:space="preserve">点</w:t>
            </w:r>
            <w:r>
              <w:rPr>
                <w:rFonts w:hint="eastAsia" w:ascii="宋体" w:hAnsi="宋体" w:cs="宋体"/>
                <w:sz w:val="24"/>
                <w:u w:val="single"/>
              </w:rPr>
              <w:t xml:space="preserve"> / </w:t>
            </w:r>
            <w:r>
              <w:rPr>
                <w:rFonts w:hint="eastAsia" w:ascii="宋体" w:hAnsi="宋体" w:cs="宋体"/>
                <w:sz w:val="24"/>
                <w:lang w:bidi="ar"/>
              </w:rPr>
              <w:t xml:space="preserve">分</w:t>
            </w:r>
            <w:r>
              <w:rPr>
                <w:rFonts w:hint="eastAsia" w:ascii="宋体" w:hAnsi="宋体" w:cs="宋体"/>
                <w:bCs/>
                <w:sz w:val="24"/>
              </w:rPr>
            </w:r>
            <w:r/>
          </w:p>
          <w:p>
            <w:pPr>
              <w:pStyle w:val="948"/>
              <w:rPr>
                <w:rFonts w:hAnsi="宋体" w:cs="宋体"/>
                <w:sz w:val="24"/>
                <w:szCs w:val="24"/>
              </w:rPr>
            </w:pPr>
            <w:r>
              <w:rPr>
                <w:rFonts w:hAnsi="宋体" w:cs="宋体"/>
                <w:sz w:val="24"/>
                <w:szCs w:val="24"/>
              </w:rPr>
              <w:t xml:space="preserve">考察地点：</w:t>
            </w:r>
            <w:r>
              <w:rPr>
                <w:rFonts w:hAnsi="宋体" w:cs="宋体"/>
                <w:sz w:val="24"/>
                <w:szCs w:val="24"/>
                <w:u w:val="single"/>
              </w:rPr>
              <w:t xml:space="preserve">  /  </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948"/>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909"/>
              <w:jc w:val="center"/>
              <w:rPr>
                <w:sz w:val="24"/>
              </w:rPr>
            </w:pPr>
            <w:r>
              <w:rPr>
                <w:sz w:val="24"/>
              </w:rPr>
              <w:t xml:space="preserve">开标前答疑会</w:t>
            </w:r>
            <w:r>
              <w:rPr>
                <w:sz w:val="24"/>
              </w:rPr>
            </w:r>
            <w:r/>
          </w:p>
        </w:tc>
        <w:tc>
          <w:tcPr>
            <w:tcW w:w="7540" w:type="dxa"/>
            <w:vAlign w:val="center"/>
            <w:textDirection w:val="lrTb"/>
            <w:noWrap w:val="false"/>
          </w:tcPr>
          <w:p>
            <w:pPr>
              <w:pStyle w:val="909"/>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 / </w:t>
            </w:r>
            <w:r>
              <w:rPr>
                <w:rFonts w:hint="eastAsia" w:ascii="宋体" w:hAnsi="宋体" w:cs="宋体"/>
                <w:sz w:val="24"/>
                <w:lang w:bidi="ar"/>
              </w:rPr>
              <w:t xml:space="preserve">年</w:t>
            </w:r>
            <w:r>
              <w:rPr>
                <w:rFonts w:hint="eastAsia" w:ascii="宋体" w:hAnsi="宋体" w:cs="宋体"/>
                <w:sz w:val="24"/>
                <w:u w:val="single"/>
              </w:rPr>
              <w:t xml:space="preserve"> / </w:t>
            </w:r>
            <w:r>
              <w:rPr>
                <w:rFonts w:hint="eastAsia" w:ascii="宋体" w:hAnsi="宋体" w:cs="宋体"/>
                <w:sz w:val="24"/>
                <w:lang w:bidi="ar"/>
              </w:rPr>
              <w:t xml:space="preserve">月</w:t>
            </w:r>
            <w:r>
              <w:rPr>
                <w:rFonts w:hint="eastAsia" w:ascii="宋体" w:hAnsi="宋体" w:cs="宋体"/>
                <w:sz w:val="24"/>
                <w:u w:val="single"/>
              </w:rPr>
              <w:t xml:space="preserve"> / </w:t>
            </w:r>
            <w:r>
              <w:rPr>
                <w:rFonts w:hint="eastAsia" w:ascii="宋体" w:hAnsi="宋体" w:cs="宋体"/>
                <w:sz w:val="24"/>
                <w:lang w:bidi="ar"/>
              </w:rPr>
              <w:t xml:space="preserve">日</w:t>
            </w:r>
            <w:r>
              <w:rPr>
                <w:rFonts w:hint="eastAsia" w:ascii="宋体" w:hAnsi="宋体" w:cs="宋体"/>
                <w:sz w:val="24"/>
                <w:u w:val="single"/>
              </w:rPr>
              <w:t xml:space="preserve"> / </w:t>
            </w:r>
            <w:r>
              <w:rPr>
                <w:rFonts w:hint="eastAsia" w:ascii="宋体" w:hAnsi="宋体" w:cs="宋体"/>
                <w:sz w:val="24"/>
                <w:lang w:bidi="ar"/>
              </w:rPr>
              <w:t xml:space="preserve">点</w:t>
            </w:r>
            <w:r>
              <w:rPr>
                <w:rFonts w:hint="eastAsia" w:ascii="宋体" w:hAnsi="宋体" w:cs="宋体"/>
                <w:sz w:val="24"/>
                <w:u w:val="single"/>
              </w:rPr>
              <w:t xml:space="preserve"> / </w:t>
            </w:r>
            <w:r>
              <w:rPr>
                <w:rFonts w:hint="eastAsia" w:ascii="宋体" w:hAnsi="宋体" w:cs="宋体"/>
                <w:sz w:val="24"/>
                <w:lang w:bidi="ar"/>
              </w:rPr>
              <w:t xml:space="preserve">分</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tc>
      </w:tr>
      <w:tr>
        <w:trPr>
          <w:trHeight w:val="20"/>
        </w:trPr>
        <w:tc>
          <w:tcPr>
            <w:tcW w:w="988" w:type="dxa"/>
            <w:vAlign w:val="center"/>
            <w:textDirection w:val="lrTb"/>
            <w:noWrap w:val="false"/>
          </w:tcPr>
          <w:p>
            <w:pPr>
              <w:pStyle w:val="948"/>
              <w:jc w:val="center"/>
              <w:rPr>
                <w:rFonts w:ascii="Times New Roman" w:hAnsi="Times New Roman"/>
                <w:sz w:val="24"/>
                <w:szCs w:val="24"/>
              </w:rPr>
            </w:pPr>
            <w:r>
              <w:rPr>
                <w:rFonts w:ascii="Times New Roman" w:hAnsi="Times New Roman"/>
                <w:sz w:val="24"/>
                <w:szCs w:val="24"/>
              </w:rPr>
              <w:t xml:space="preserve">4.1</w:t>
            </w:r>
            <w:r>
              <w:rPr>
                <w:rFonts w:ascii="Times New Roman" w:hAnsi="Times New Roman"/>
                <w:sz w:val="24"/>
                <w:szCs w:val="24"/>
              </w:rPr>
            </w:r>
            <w:r/>
          </w:p>
        </w:tc>
        <w:tc>
          <w:tcPr>
            <w:tcW w:w="1701" w:type="dxa"/>
            <w:vAlign w:val="center"/>
            <w:textDirection w:val="lrTb"/>
            <w:noWrap w:val="false"/>
          </w:tcPr>
          <w:p>
            <w:pPr>
              <w:pStyle w:val="909"/>
              <w:jc w:val="center"/>
              <w:rPr>
                <w:sz w:val="24"/>
              </w:rPr>
            </w:pPr>
            <w:r>
              <w:rPr>
                <w:sz w:val="24"/>
              </w:rPr>
              <w:t xml:space="preserve">样品</w:t>
            </w:r>
            <w:r>
              <w:rPr>
                <w:sz w:val="24"/>
              </w:rPr>
            </w:r>
            <w:r/>
          </w:p>
        </w:tc>
        <w:tc>
          <w:tcPr>
            <w:tcW w:w="7540" w:type="dxa"/>
            <w:vAlign w:val="center"/>
            <w:textDirection w:val="lrTb"/>
            <w:noWrap w:val="false"/>
          </w:tcPr>
          <w:p>
            <w:pPr>
              <w:pStyle w:val="909"/>
              <w:jc w:val="left"/>
              <w:rPr>
                <w:rFonts w:hint="eastAsia" w:ascii="宋体" w:hAnsi="宋体" w:cs="宋体"/>
                <w:sz w:val="24"/>
              </w:rPr>
            </w:pPr>
            <w:r>
              <w:rPr>
                <w:rFonts w:hint="eastAsia" w:ascii="宋体" w:hAnsi="宋体" w:cs="宋体"/>
                <w:sz w:val="24"/>
              </w:rPr>
              <w:t xml:space="preserve">投标样品递交：</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■不需要</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□需要，具体要求如下：</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（1）样品制作的标准和要求：</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（2）是否需要随样品提交相关检测报告：</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（3）样品递交要求：</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（4）未中标人样品退还：</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（5）中标人样品保管、封存及退还：</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（6）其他要求（如有）：</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tc>
      </w:tr>
      <w:tr>
        <w:trPr>
          <w:trHeight w:val="100"/>
        </w:trPr>
        <w:tc>
          <w:tcPr>
            <w:tcW w:w="988" w:type="dxa"/>
            <w:vAlign w:val="center"/>
            <w:textDirection w:val="lrTb"/>
            <w:noWrap w:val="false"/>
          </w:tcPr>
          <w:p>
            <w:pPr>
              <w:pStyle w:val="948"/>
              <w:jc w:val="center"/>
              <w:rPr>
                <w:rFonts w:ascii="Times New Roman" w:hAnsi="Times New Roman"/>
                <w:sz w:val="24"/>
                <w:szCs w:val="24"/>
              </w:rPr>
            </w:pPr>
            <w:r>
              <w:rPr>
                <w:rFonts w:ascii="Times New Roman" w:hAnsi="Times New Roman"/>
                <w:sz w:val="24"/>
                <w:szCs w:val="24"/>
              </w:rPr>
              <w:t xml:space="preserve">5.2.5</w:t>
            </w:r>
            <w:r>
              <w:rPr>
                <w:rFonts w:ascii="Times New Roman" w:hAnsi="Times New Roman"/>
                <w:sz w:val="24"/>
                <w:szCs w:val="24"/>
              </w:rPr>
            </w:r>
            <w:r/>
          </w:p>
        </w:tc>
        <w:tc>
          <w:tcPr>
            <w:tcW w:w="1701" w:type="dxa"/>
            <w:vAlign w:val="center"/>
            <w:textDirection w:val="lrTb"/>
            <w:noWrap w:val="false"/>
          </w:tcPr>
          <w:p>
            <w:pPr>
              <w:pStyle w:val="909"/>
              <w:jc w:val="center"/>
              <w:rPr>
                <w:sz w:val="24"/>
              </w:rPr>
            </w:pPr>
            <w:r>
              <w:rPr>
                <w:sz w:val="24"/>
              </w:rPr>
              <w:t xml:space="preserve">标的所属行业</w:t>
            </w:r>
            <w:r>
              <w:rPr>
                <w:sz w:val="24"/>
              </w:rPr>
            </w:r>
            <w:r/>
          </w:p>
        </w:tc>
        <w:tc>
          <w:tcPr>
            <w:tcW w:w="7540" w:type="dxa"/>
            <w:vAlign w:val="center"/>
            <w:textDirection w:val="lrTb"/>
            <w:noWrap w:val="false"/>
          </w:tcPr>
          <w:p>
            <w:pPr>
              <w:pStyle w:val="909"/>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sz w:val="24"/>
                <w:u w:val="single"/>
              </w:rPr>
              <w:t xml:space="preserve">  工业  </w:t>
            </w:r>
            <w:r>
              <w:rPr>
                <w:rFonts w:hint="eastAsia" w:ascii="宋体" w:hAnsi="宋体" w:cs="宋体"/>
                <w:sz w:val="24"/>
              </w:rPr>
            </w:r>
            <w:r/>
          </w:p>
        </w:tc>
      </w:tr>
      <w:tr>
        <w:trPr>
          <w:trHeight w:val="841"/>
        </w:trPr>
        <w:tc>
          <w:tcPr>
            <w:tcW w:w="988" w:type="dxa"/>
            <w:vAlign w:val="center"/>
            <w:textDirection w:val="lrTb"/>
            <w:noWrap w:val="false"/>
          </w:tcPr>
          <w:p>
            <w:pPr>
              <w:pStyle w:val="948"/>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909"/>
              <w:jc w:val="center"/>
              <w:rPr>
                <w:sz w:val="24"/>
              </w:rPr>
            </w:pPr>
            <w:r>
              <w:rPr>
                <w:rFonts w:hint="eastAsia"/>
                <w:sz w:val="24"/>
              </w:rPr>
              <w:t xml:space="preserve">投标报价</w:t>
            </w:r>
            <w:r>
              <w:rPr>
                <w:sz w:val="24"/>
              </w:rPr>
            </w:r>
            <w:r/>
          </w:p>
        </w:tc>
        <w:tc>
          <w:tcPr>
            <w:tcW w:w="7540" w:type="dxa"/>
            <w:vAlign w:val="center"/>
            <w:textDirection w:val="lrTb"/>
            <w:noWrap w:val="false"/>
          </w:tcPr>
          <w:p>
            <w:pPr>
              <w:pStyle w:val="909"/>
              <w:jc w:val="left"/>
              <w:rPr>
                <w:rFonts w:hint="eastAsia" w:ascii="宋体" w:hAnsi="宋体" w:cs="宋体"/>
                <w:sz w:val="24"/>
              </w:rPr>
            </w:pPr>
            <w:r>
              <w:rPr>
                <w:rFonts w:hint="eastAsia" w:ascii="宋体" w:hAnsi="宋体" w:cs="宋体"/>
                <w:sz w:val="24"/>
              </w:rPr>
              <w:t xml:space="preserve">投标报价的特殊规定：</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□有，具体情形：</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tc>
      </w:tr>
      <w:tr>
        <w:trPr>
          <w:trHeight w:val="20"/>
        </w:trPr>
        <w:tc>
          <w:tcPr>
            <w:tcW w:w="988" w:type="dxa"/>
            <w:vAlign w:val="center"/>
            <w:textDirection w:val="lrTb"/>
            <w:noWrap w:val="false"/>
          </w:tcPr>
          <w:p>
            <w:pPr>
              <w:pStyle w:val="948"/>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909"/>
              <w:jc w:val="center"/>
              <w:rPr>
                <w:sz w:val="24"/>
              </w:rPr>
            </w:pPr>
            <w:r>
              <w:rPr>
                <w:rFonts w:hint="eastAsia"/>
                <w:sz w:val="24"/>
              </w:rPr>
              <w:t xml:space="preserve">投标保证金</w:t>
            </w:r>
            <w:r>
              <w:rPr>
                <w:sz w:val="24"/>
              </w:rPr>
            </w:r>
            <w:r/>
          </w:p>
        </w:tc>
        <w:tc>
          <w:tcPr>
            <w:tcW w:w="7540" w:type="dxa"/>
            <w:vAlign w:val="center"/>
            <w:textDirection w:val="lrTb"/>
            <w:noWrap w:val="false"/>
          </w:tcPr>
          <w:p>
            <w:pPr>
              <w:pStyle w:val="909"/>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948"/>
              <w:jc w:val="center"/>
              <w:rPr>
                <w:rFonts w:ascii="Times New Roman" w:hAnsi="Times New Roman"/>
                <w:sz w:val="24"/>
                <w:szCs w:val="24"/>
              </w:rPr>
            </w:pPr>
            <w:r>
              <w:rPr>
                <w:rFonts w:ascii="Times New Roman" w:hAnsi="Times New Roman"/>
                <w:sz w:val="24"/>
                <w:szCs w:val="24"/>
              </w:rPr>
              <w:t xml:space="preserve">13.1</w:t>
            </w:r>
            <w:r>
              <w:rPr>
                <w:rFonts w:ascii="Times New Roman" w:hAnsi="Times New Roman"/>
                <w:sz w:val="24"/>
                <w:szCs w:val="24"/>
              </w:rPr>
            </w:r>
            <w:r/>
          </w:p>
        </w:tc>
        <w:tc>
          <w:tcPr>
            <w:tcW w:w="1701" w:type="dxa"/>
            <w:vAlign w:val="center"/>
            <w:textDirection w:val="lrTb"/>
            <w:noWrap w:val="false"/>
          </w:tcPr>
          <w:p>
            <w:pPr>
              <w:pStyle w:val="909"/>
              <w:jc w:val="center"/>
              <w:rPr>
                <w:sz w:val="24"/>
              </w:rPr>
            </w:pPr>
            <w:r>
              <w:rPr>
                <w:sz w:val="24"/>
              </w:rPr>
              <w:t xml:space="preserve">投标有效期</w:t>
            </w:r>
            <w:r>
              <w:rPr>
                <w:sz w:val="24"/>
              </w:rPr>
            </w:r>
            <w:r/>
          </w:p>
        </w:tc>
        <w:tc>
          <w:tcPr>
            <w:tcW w:w="7540" w:type="dxa"/>
            <w:vAlign w:val="center"/>
            <w:textDirection w:val="lrTb"/>
            <w:noWrap w:val="false"/>
          </w:tcPr>
          <w:p>
            <w:pPr>
              <w:pStyle w:val="909"/>
              <w:jc w:val="left"/>
              <w:rPr>
                <w:rFonts w:hint="eastAsia"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rPr>
                <w:rFonts w:hint="eastAsia" w:ascii="宋体" w:hAnsi="宋体" w:cs="宋体"/>
                <w:sz w:val="24"/>
              </w:rPr>
            </w:r>
            <w:r/>
          </w:p>
        </w:tc>
      </w:tr>
      <w:tr>
        <w:trPr>
          <w:trHeight w:val="20"/>
        </w:trPr>
        <w:tc>
          <w:tcPr>
            <w:tcW w:w="988" w:type="dxa"/>
            <w:vAlign w:val="center"/>
            <w:textDirection w:val="lrTb"/>
            <w:noWrap w:val="false"/>
          </w:tcPr>
          <w:p>
            <w:pPr>
              <w:pStyle w:val="948"/>
              <w:jc w:val="center"/>
              <w:rPr>
                <w:rFonts w:ascii="Times New Roman" w:hAnsi="Times New Roman"/>
                <w:sz w:val="24"/>
                <w:szCs w:val="24"/>
              </w:rPr>
            </w:pPr>
            <w:r>
              <w:rPr>
                <w:rFonts w:ascii="Times New Roman" w:hAnsi="Times New Roman"/>
                <w:sz w:val="24"/>
                <w:szCs w:val="24"/>
              </w:rPr>
              <w:t xml:space="preserve">25.5</w:t>
            </w:r>
            <w:r>
              <w:rPr>
                <w:rFonts w:ascii="Times New Roman" w:hAnsi="Times New Roman"/>
                <w:sz w:val="24"/>
                <w:szCs w:val="24"/>
              </w:rPr>
            </w:r>
            <w:r/>
          </w:p>
        </w:tc>
        <w:tc>
          <w:tcPr>
            <w:tcW w:w="1701" w:type="dxa"/>
            <w:vAlign w:val="center"/>
            <w:textDirection w:val="lrTb"/>
            <w:noWrap w:val="false"/>
          </w:tcPr>
          <w:p>
            <w:pPr>
              <w:pStyle w:val="909"/>
              <w:jc w:val="center"/>
              <w:rPr>
                <w:sz w:val="24"/>
              </w:rPr>
            </w:pPr>
            <w:r>
              <w:rPr>
                <w:sz w:val="24"/>
              </w:rPr>
              <w:t xml:space="preserve">分包</w:t>
            </w:r>
            <w:r>
              <w:rPr>
                <w:sz w:val="24"/>
              </w:rPr>
            </w:r>
            <w:r/>
          </w:p>
        </w:tc>
        <w:tc>
          <w:tcPr>
            <w:tcW w:w="7540" w:type="dxa"/>
            <w:vAlign w:val="center"/>
            <w:textDirection w:val="lrTb"/>
            <w:noWrap w:val="false"/>
          </w:tcPr>
          <w:p>
            <w:pPr>
              <w:pStyle w:val="909"/>
              <w:jc w:val="left"/>
              <w:rPr>
                <w:rFonts w:hint="eastAsia" w:ascii="宋体" w:hAnsi="宋体" w:cs="宋体"/>
                <w:sz w:val="24"/>
              </w:rPr>
            </w:pPr>
            <w:r>
              <w:rPr>
                <w:rFonts w:hint="eastAsia" w:ascii="宋体" w:hAnsi="宋体" w:cs="宋体"/>
                <w:sz w:val="24"/>
              </w:rPr>
              <w:t xml:space="preserve">本项目的非主体、非关键性工作是否允许分包： </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■不允许</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（3）其他要求：</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tc>
      </w:tr>
      <w:tr>
        <w:trPr>
          <w:trHeight w:val="20"/>
        </w:trPr>
        <w:tc>
          <w:tcPr>
            <w:tcW w:w="988" w:type="dxa"/>
            <w:vAlign w:val="center"/>
            <w:textDirection w:val="lrTb"/>
            <w:noWrap w:val="false"/>
          </w:tcPr>
          <w:p>
            <w:pPr>
              <w:pStyle w:val="948"/>
              <w:jc w:val="center"/>
              <w:rPr>
                <w:rFonts w:ascii="Times New Roman" w:hAnsi="Times New Roman"/>
                <w:sz w:val="24"/>
                <w:szCs w:val="24"/>
              </w:rPr>
            </w:pPr>
            <w:r>
              <w:rPr>
                <w:rFonts w:ascii="Times New Roman" w:hAnsi="Times New Roman"/>
                <w:sz w:val="24"/>
                <w:szCs w:val="24"/>
              </w:rPr>
              <w:t xml:space="preserve">26.1.1</w:t>
            </w:r>
            <w:r>
              <w:rPr>
                <w:rFonts w:ascii="Times New Roman" w:hAnsi="Times New Roman"/>
                <w:sz w:val="24"/>
                <w:szCs w:val="24"/>
              </w:rPr>
            </w:r>
            <w:r/>
          </w:p>
        </w:tc>
        <w:tc>
          <w:tcPr>
            <w:tcW w:w="1701" w:type="dxa"/>
            <w:vAlign w:val="center"/>
            <w:textDirection w:val="lrTb"/>
            <w:noWrap w:val="false"/>
          </w:tcPr>
          <w:p>
            <w:pPr>
              <w:pStyle w:val="909"/>
              <w:jc w:val="center"/>
              <w:rPr>
                <w:sz w:val="24"/>
              </w:rPr>
            </w:pPr>
            <w:r>
              <w:rPr>
                <w:sz w:val="24"/>
              </w:rPr>
              <w:t xml:space="preserve">询问</w:t>
            </w:r>
            <w:r>
              <w:rPr>
                <w:sz w:val="24"/>
              </w:rPr>
            </w:r>
            <w:r/>
          </w:p>
        </w:tc>
        <w:tc>
          <w:tcPr>
            <w:tcW w:w="7540" w:type="dxa"/>
            <w:vAlign w:val="center"/>
            <w:textDirection w:val="lrTb"/>
            <w:noWrap w:val="false"/>
          </w:tcPr>
          <w:p>
            <w:pPr>
              <w:pStyle w:val="909"/>
              <w:jc w:val="left"/>
              <w:rPr>
                <w:rFonts w:hint="eastAsia"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 于2025年9月19 日11:00（北京时间）前以书面形式递交至江苏尚阳工程管理有限公司 </w:t>
            </w:r>
            <w:r>
              <w:rPr>
                <w:rFonts w:hint="eastAsia" w:ascii="宋体" w:hAnsi="宋体" w:cs="宋体"/>
                <w:sz w:val="24"/>
              </w:rPr>
              <w:t xml:space="preserve">。</w:t>
            </w:r>
            <w:r>
              <w:rPr>
                <w:rFonts w:hint="eastAsia" w:ascii="宋体" w:hAnsi="宋体" w:cs="宋体"/>
                <w:sz w:val="24"/>
              </w:rPr>
            </w:r>
            <w:r/>
          </w:p>
        </w:tc>
      </w:tr>
      <w:tr>
        <w:trPr>
          <w:trHeight w:val="20"/>
        </w:trPr>
        <w:tc>
          <w:tcPr>
            <w:tcW w:w="988" w:type="dxa"/>
            <w:vAlign w:val="center"/>
            <w:textDirection w:val="lrTb"/>
            <w:noWrap w:val="false"/>
          </w:tcPr>
          <w:p>
            <w:pPr>
              <w:pStyle w:val="948"/>
              <w:jc w:val="center"/>
              <w:rPr>
                <w:rFonts w:ascii="Times New Roman" w:hAnsi="Times New Roman"/>
                <w:sz w:val="24"/>
                <w:szCs w:val="24"/>
              </w:rPr>
            </w:pPr>
            <w:r>
              <w:rPr>
                <w:rFonts w:ascii="Times New Roman" w:hAnsi="Times New Roman"/>
                <w:sz w:val="24"/>
                <w:szCs w:val="24"/>
              </w:rPr>
              <w:t xml:space="preserve">26.3</w:t>
            </w:r>
            <w:r>
              <w:rPr>
                <w:rFonts w:ascii="Times New Roman" w:hAnsi="Times New Roman"/>
                <w:sz w:val="24"/>
                <w:szCs w:val="24"/>
              </w:rPr>
            </w:r>
            <w:r/>
          </w:p>
        </w:tc>
        <w:tc>
          <w:tcPr>
            <w:tcW w:w="1701" w:type="dxa"/>
            <w:vAlign w:val="center"/>
            <w:textDirection w:val="lrTb"/>
            <w:noWrap w:val="false"/>
          </w:tcPr>
          <w:p>
            <w:pPr>
              <w:pStyle w:val="909"/>
              <w:jc w:val="center"/>
              <w:rPr>
                <w:sz w:val="24"/>
              </w:rPr>
            </w:pPr>
            <w:r>
              <w:rPr>
                <w:sz w:val="24"/>
              </w:rPr>
              <w:t xml:space="preserve">联系方式</w:t>
            </w:r>
            <w:r>
              <w:rPr>
                <w:sz w:val="24"/>
              </w:rPr>
            </w:r>
            <w:r/>
          </w:p>
        </w:tc>
        <w:tc>
          <w:tcPr>
            <w:tcW w:w="7540" w:type="dxa"/>
            <w:vAlign w:val="center"/>
            <w:textDirection w:val="lrTb"/>
            <w:noWrap w:val="false"/>
          </w:tcPr>
          <w:p>
            <w:pPr>
              <w:pStyle w:val="909"/>
              <w:jc w:val="lef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 王涛  </w:t>
            </w:r>
            <w:r>
              <w:rPr>
                <w:rFonts w:hint="eastAsia" w:ascii="宋体" w:hAnsi="宋体" w:cs="宋体"/>
                <w:sz w:val="24"/>
              </w:rPr>
              <w:t xml:space="preserve">；</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0519-88818292（8000）  </w:t>
            </w:r>
            <w:r>
              <w:rPr>
                <w:rFonts w:hint="eastAsia" w:ascii="宋体" w:hAnsi="宋体" w:cs="宋体"/>
                <w:sz w:val="24"/>
              </w:rPr>
              <w:t xml:space="preserve">；</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通讯地址：</w:t>
            </w:r>
            <w:r>
              <w:rPr>
                <w:rFonts w:hint="eastAsia" w:ascii="宋体" w:hAnsi="宋体" w:cs="宋体"/>
                <w:sz w:val="24"/>
                <w:u w:val="single"/>
              </w:rPr>
              <w:t xml:space="preserve">  常州市新北区嵩山路1-301号（太湖明珠苑综合市场3楼）</w:t>
            </w:r>
            <w:r>
              <w:rPr>
                <w:rFonts w:hint="eastAsia" w:ascii="宋体" w:hAnsi="宋体" w:cs="宋体"/>
                <w:sz w:val="24"/>
              </w:rPr>
              <w:t xml:space="preserve">。</w:t>
            </w:r>
            <w:r>
              <w:rPr>
                <w:rFonts w:hint="eastAsia" w:ascii="宋体" w:hAnsi="宋体" w:cs="宋体"/>
                <w:sz w:val="24"/>
              </w:rPr>
            </w:r>
            <w:r/>
          </w:p>
        </w:tc>
      </w:tr>
      <w:tr>
        <w:trPr>
          <w:trHeight w:val="20"/>
        </w:trPr>
        <w:tc>
          <w:tcPr>
            <w:tcW w:w="988" w:type="dxa"/>
            <w:vAlign w:val="center"/>
            <w:textDirection w:val="lrTb"/>
            <w:noWrap w:val="false"/>
          </w:tcPr>
          <w:p>
            <w:pPr>
              <w:pStyle w:val="948"/>
              <w:jc w:val="center"/>
              <w:rPr>
                <w:rFonts w:ascii="Times New Roman" w:hAnsi="Times New Roman"/>
                <w:sz w:val="24"/>
                <w:szCs w:val="24"/>
              </w:rPr>
            </w:pPr>
            <w:r>
              <w:rPr>
                <w:rFonts w:ascii="Times New Roman" w:hAnsi="Times New Roman"/>
                <w:sz w:val="24"/>
                <w:szCs w:val="24"/>
              </w:rPr>
              <w:t xml:space="preserve">27</w:t>
            </w:r>
            <w:r>
              <w:rPr>
                <w:rFonts w:ascii="Times New Roman" w:hAnsi="Times New Roman"/>
                <w:sz w:val="24"/>
                <w:szCs w:val="24"/>
              </w:rPr>
            </w:r>
            <w:r/>
          </w:p>
        </w:tc>
        <w:tc>
          <w:tcPr>
            <w:tcW w:w="1701" w:type="dxa"/>
            <w:vAlign w:val="center"/>
            <w:textDirection w:val="lrTb"/>
            <w:noWrap w:val="false"/>
          </w:tcPr>
          <w:p>
            <w:pPr>
              <w:pStyle w:val="909"/>
              <w:jc w:val="center"/>
              <w:rPr>
                <w:sz w:val="24"/>
              </w:rPr>
            </w:pPr>
            <w:r>
              <w:rPr>
                <w:sz w:val="24"/>
              </w:rPr>
              <w:t xml:space="preserve">代理费</w:t>
            </w:r>
            <w:r>
              <w:rPr>
                <w:sz w:val="24"/>
              </w:rPr>
            </w:r>
            <w:r/>
          </w:p>
        </w:tc>
        <w:tc>
          <w:tcPr>
            <w:tcW w:w="7540" w:type="dxa"/>
            <w:vAlign w:val="center"/>
            <w:textDirection w:val="lrTb"/>
            <w:noWrap w:val="false"/>
          </w:tcPr>
          <w:p>
            <w:pPr>
              <w:pStyle w:val="909"/>
              <w:jc w:val="left"/>
              <w:rPr>
                <w:rFonts w:hint="eastAsia" w:ascii="宋体" w:hAnsi="宋体" w:cs="宋体"/>
                <w:sz w:val="24"/>
              </w:rPr>
            </w:pPr>
            <w:r>
              <w:rPr>
                <w:rFonts w:hint="eastAsia" w:ascii="宋体" w:hAnsi="宋体" w:cs="宋体"/>
                <w:sz w:val="24"/>
              </w:rPr>
              <w:t xml:space="preserve">收费对象：</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909"/>
              <w:jc w:val="left"/>
              <w:rPr>
                <w:rFonts w:hint="eastAsia" w:ascii="宋体" w:hAnsi="宋体" w:cs="宋体"/>
                <w:sz w:val="24"/>
              </w:rPr>
            </w:pPr>
            <w:r>
              <w:rPr>
                <w:rFonts w:hint="eastAsia" w:ascii="宋体" w:hAnsi="宋体" w:cs="宋体"/>
                <w:sz w:val="24"/>
              </w:rPr>
              <w:t xml:space="preserve">■中标人</w:t>
            </w:r>
            <w:r>
              <w:rPr>
                <w:rFonts w:hint="eastAsia" w:ascii="宋体" w:hAnsi="宋体" w:cs="宋体"/>
                <w:sz w:val="24"/>
              </w:rPr>
            </w:r>
            <w:r/>
          </w:p>
          <w:p>
            <w:pPr>
              <w:pStyle w:val="909"/>
              <w:jc w:val="left"/>
              <w:rPr>
                <w:rFonts w:hint="eastAsia" w:ascii="宋体" w:hAnsi="宋体" w:cs="宋体"/>
                <w:sz w:val="24"/>
                <w:u w:val="single"/>
              </w:rPr>
            </w:pPr>
            <w:r>
              <w:rPr>
                <w:rFonts w:hint="eastAsia" w:ascii="宋体" w:hAnsi="宋体" w:cs="宋体"/>
                <w:sz w:val="24"/>
              </w:rPr>
              <w:t xml:space="preserve">收费标准：</w:t>
            </w:r>
            <w:r>
              <w:rPr>
                <w:rFonts w:hint="eastAsia" w:ascii="宋体" w:hAnsi="宋体" w:cs="宋体"/>
                <w:sz w:val="24"/>
                <w:u w:val="single"/>
              </w:rPr>
              <w:t xml:space="preserve"> 收费比例按差额定率分档累进法计算，收费差额费率：中标金额在100万元(含)以下的为1.5%，中标金额在100万元（不含）至500万元（含）的为1.1%，中标金额在500万元（不含）至1000万元（含）的为0.8%，中标服务收费按上述计算方法不足人民币3000元的，按人民币3000元收取 </w:t>
            </w:r>
            <w:r>
              <w:rPr>
                <w:rFonts w:hint="eastAsia" w:ascii="宋体" w:hAnsi="宋体" w:cs="宋体"/>
                <w:sz w:val="24"/>
              </w:rPr>
              <w:t xml:space="preserve">；</w:t>
            </w:r>
            <w:r>
              <w:rPr>
                <w:rFonts w:hint="eastAsia" w:ascii="宋体" w:hAnsi="宋体" w:cs="宋体"/>
                <w:sz w:val="24"/>
                <w:u w:val="single"/>
              </w:rPr>
            </w:r>
            <w:r/>
          </w:p>
          <w:p>
            <w:pPr>
              <w:pStyle w:val="909"/>
              <w:jc w:val="left"/>
              <w:rPr>
                <w:rFonts w:hint="eastAsia" w:ascii="宋体" w:hAnsi="宋体" w:cs="宋体"/>
                <w:sz w:val="24"/>
              </w:rPr>
            </w:pPr>
            <w:r>
              <w:rPr>
                <w:rFonts w:hint="eastAsia" w:ascii="宋体" w:hAnsi="宋体" w:cs="宋体"/>
                <w:sz w:val="24"/>
              </w:rPr>
              <w:t xml:space="preserve">缴纳时间：</w:t>
            </w:r>
            <w:r>
              <w:rPr>
                <w:rFonts w:hint="eastAsia" w:ascii="宋体" w:hAnsi="宋体" w:cs="宋体"/>
                <w:sz w:val="24"/>
                <w:u w:val="single"/>
              </w:rPr>
              <w:t xml:space="preserve"> 中标人应在领取中标通知书时将中标服务费付至采购代理机构的账户并备注项目编号 </w:t>
            </w:r>
            <w:r>
              <w:rPr>
                <w:rFonts w:hint="eastAsia" w:ascii="宋体" w:hAnsi="宋体" w:cs="宋体"/>
                <w:sz w:val="24"/>
              </w:rPr>
              <w:t xml:space="preserve">。</w:t>
            </w:r>
            <w:r>
              <w:rPr>
                <w:rFonts w:hint="eastAsia" w:ascii="宋体" w:hAnsi="宋体" w:cs="宋体"/>
                <w:sz w:val="24"/>
              </w:rPr>
            </w:r>
            <w:r/>
          </w:p>
          <w:p>
            <w:pPr>
              <w:pStyle w:val="909"/>
              <w:jc w:val="left"/>
              <w:rPr>
                <w:rFonts w:hint="eastAsia" w:ascii="宋体" w:hAnsi="宋体" w:cs="宋体"/>
                <w:sz w:val="24"/>
                <w:u w:val="single"/>
              </w:rPr>
            </w:pPr>
            <w:r>
              <w:rPr>
                <w:rFonts w:hint="eastAsia" w:ascii="宋体" w:hAnsi="宋体" w:cs="宋体"/>
                <w:sz w:val="24"/>
                <w:u w:val="single"/>
              </w:rPr>
              <w:t xml:space="preserve">收款单位：江苏尚阳工程管理有限公司</w:t>
            </w:r>
            <w:r>
              <w:rPr>
                <w:rFonts w:hint="eastAsia" w:ascii="宋体" w:hAnsi="宋体" w:cs="宋体"/>
                <w:sz w:val="24"/>
                <w:u w:val="single"/>
              </w:rPr>
            </w:r>
            <w:r/>
          </w:p>
          <w:p>
            <w:pPr>
              <w:pStyle w:val="909"/>
              <w:jc w:val="left"/>
              <w:rPr>
                <w:rFonts w:hint="eastAsia" w:ascii="宋体" w:hAnsi="宋体" w:cs="宋体"/>
                <w:sz w:val="24"/>
                <w:u w:val="single"/>
              </w:rPr>
            </w:pPr>
            <w:r>
              <w:rPr>
                <w:rFonts w:hint="eastAsia" w:ascii="宋体" w:hAnsi="宋体" w:cs="宋体"/>
                <w:sz w:val="24"/>
                <w:u w:val="single"/>
              </w:rPr>
              <w:t xml:space="preserve">银行账号：406010100100626575</w:t>
            </w:r>
            <w:r>
              <w:rPr>
                <w:rFonts w:hint="eastAsia" w:ascii="宋体" w:hAnsi="宋体" w:cs="宋体"/>
                <w:sz w:val="24"/>
                <w:u w:val="single"/>
              </w:rPr>
            </w:r>
            <w:r/>
          </w:p>
          <w:p>
            <w:pPr>
              <w:pStyle w:val="909"/>
              <w:jc w:val="left"/>
              <w:rPr>
                <w:rFonts w:hint="eastAsia" w:ascii="宋体" w:hAnsi="宋体" w:cs="宋体"/>
                <w:sz w:val="24"/>
              </w:rPr>
            </w:pPr>
            <w:r>
              <w:rPr>
                <w:rFonts w:hint="eastAsia" w:ascii="宋体" w:hAnsi="宋体" w:cs="宋体"/>
                <w:sz w:val="24"/>
                <w:u w:val="single"/>
              </w:rPr>
              <w:t xml:space="preserve">开户银行：兴业银行股份有限公司常州分行</w:t>
            </w:r>
            <w:r>
              <w:rPr>
                <w:rFonts w:hint="eastAsia" w:ascii="宋体" w:hAnsi="宋体" w:cs="宋体"/>
                <w:sz w:val="24"/>
              </w:rPr>
            </w:r>
            <w:r/>
          </w:p>
        </w:tc>
      </w:tr>
    </w:tbl>
    <w:p>
      <w:pPr>
        <w:pStyle w:val="909"/>
        <w:jc w:val="both"/>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titlePg/>
        </w:sectPr>
      </w:pPr>
      <w:r>
        <w:rPr>
          <w:sz w:val="24"/>
        </w:rPr>
      </w:r>
      <w:r/>
    </w:p>
    <w:p>
      <w:pPr>
        <w:pStyle w:val="909"/>
        <w:jc w:val="center"/>
        <w:spacing w:before="240" w:after="240"/>
        <w:rPr>
          <w:b/>
          <w:sz w:val="28"/>
          <w:szCs w:val="28"/>
        </w:rPr>
      </w:pPr>
      <w:r/>
      <w:bookmarkStart w:id="68" w:name="_Toc305158859"/>
      <w:r/>
      <w:bookmarkStart w:id="69" w:name="_Toc226337213"/>
      <w:r/>
      <w:bookmarkStart w:id="70" w:name="_Toc264969207"/>
      <w:r/>
      <w:bookmarkStart w:id="71" w:name="_Toc353825542"/>
      <w:r/>
      <w:bookmarkStart w:id="72" w:name="_Toc353873932"/>
      <w:r/>
      <w:bookmarkStart w:id="73" w:name="_Toc142311019"/>
      <w:r/>
      <w:bookmarkStart w:id="74" w:name="_Toc195842882"/>
      <w:r/>
      <w:bookmarkStart w:id="75" w:name="_Toc150774722"/>
      <w:r/>
      <w:bookmarkStart w:id="76" w:name="_Toc150480755"/>
      <w:r/>
      <w:bookmarkStart w:id="77" w:name="_Toc226965790"/>
      <w:r/>
      <w:bookmarkStart w:id="78" w:name="_Toc353873662"/>
      <w:r/>
      <w:bookmarkStart w:id="79" w:name="_Toc265228355"/>
      <w:r/>
      <w:bookmarkStart w:id="80" w:name="_Toc127151517"/>
      <w:r/>
      <w:bookmarkStart w:id="81" w:name="_Toc305158785"/>
      <w:r>
        <w:rPr>
          <w:b/>
          <w:sz w:val="28"/>
          <w:szCs w:val="28"/>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sz w:val="28"/>
          <w:szCs w:val="28"/>
        </w:rPr>
      </w:r>
      <w:r/>
    </w:p>
    <w:p>
      <w:pPr>
        <w:pStyle w:val="909"/>
        <w:jc w:val="center"/>
        <w:spacing w:line="360" w:lineRule="auto"/>
        <w:rPr>
          <w:rFonts w:hint="eastAsia" w:ascii="宋体" w:hAnsi="宋体"/>
          <w:b/>
          <w:bCs/>
          <w:sz w:val="28"/>
          <w:szCs w:val="28"/>
        </w:rPr>
      </w:pPr>
      <w:r/>
      <w:bookmarkStart w:id="82" w:name="_Toc226965791"/>
      <w:r/>
      <w:bookmarkStart w:id="83" w:name="_Toc150480756"/>
      <w:r/>
      <w:bookmarkStart w:id="84" w:name="_Toc520356143"/>
      <w:r/>
      <w:bookmarkStart w:id="85" w:name="_Toc151193760"/>
      <w:r/>
      <w:bookmarkStart w:id="86" w:name="_Toc151193688"/>
      <w:r/>
      <w:bookmarkStart w:id="87" w:name="_Toc195842883"/>
      <w:r/>
      <w:bookmarkStart w:id="88" w:name="_Toc265228356"/>
      <w:r/>
      <w:bookmarkStart w:id="89" w:name="_Toc151193616"/>
      <w:r/>
      <w:bookmarkStart w:id="90" w:name="_Toc226965708"/>
      <w:r/>
      <w:bookmarkStart w:id="91" w:name="_Toc142311020"/>
      <w:r/>
      <w:bookmarkStart w:id="92" w:name="_Toc127151518"/>
      <w:r/>
      <w:bookmarkStart w:id="93" w:name="_Toc150774618"/>
      <w:r/>
      <w:bookmarkStart w:id="94" w:name="_Toc151190145"/>
      <w:r/>
      <w:bookmarkStart w:id="95" w:name="_Toc150774723"/>
      <w:r/>
      <w:bookmarkStart w:id="96" w:name="_Toc264969208"/>
      <w:r/>
      <w:bookmarkStart w:id="97" w:name="_Toc226309762"/>
      <w:r/>
      <w:bookmarkStart w:id="98" w:name="_Toc151193832"/>
      <w:r/>
      <w:bookmarkStart w:id="99" w:name="_Toc226337214"/>
      <w:r/>
      <w:bookmarkStart w:id="100" w:name="_Toc151193906"/>
      <w:r/>
      <w:bookmarkStart w:id="101" w:name="_Toc150509269"/>
      <w:r/>
      <w:bookmarkStart w:id="102" w:name="_Toc305158786"/>
      <w:r/>
      <w:bookmarkStart w:id="103" w:name="_Toc305158860"/>
      <w:r>
        <w:rPr>
          <w:rFonts w:hint="eastAsia" w:ascii="宋体" w:hAnsi="宋体"/>
          <w:b/>
          <w:bCs/>
          <w:sz w:val="28"/>
          <w:szCs w:val="28"/>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b/>
          <w:bCs/>
          <w:sz w:val="28"/>
          <w:szCs w:val="28"/>
        </w:rPr>
      </w:r>
      <w:r/>
    </w:p>
    <w:p>
      <w:pPr>
        <w:pStyle w:val="909"/>
        <w:numPr>
          <w:ilvl w:val="0"/>
          <w:numId w:val="8"/>
        </w:numPr>
        <w:ind w:left="357" w:hanging="357"/>
        <w:spacing w:line="360" w:lineRule="auto"/>
        <w:tabs>
          <w:tab w:val="left" w:pos="360" w:leader="none"/>
        </w:tabs>
        <w:rPr>
          <w:rFonts w:hint="eastAsia" w:ascii="宋体" w:hAnsi="宋体" w:cs="宋体"/>
          <w:sz w:val="24"/>
        </w:rPr>
      </w:pPr>
      <w:r/>
      <w:bookmarkStart w:id="104" w:name="_Toc264969209"/>
      <w:r/>
      <w:bookmarkStart w:id="105" w:name="_Toc305158787"/>
      <w:r/>
      <w:bookmarkStart w:id="106" w:name="_Toc305158861"/>
      <w:r/>
      <w:bookmarkStart w:id="107" w:name="_Toc265228357"/>
      <w:r>
        <w:rPr>
          <w:rFonts w:hint="eastAsia" w:ascii="宋体" w:hAnsi="宋体" w:cs="宋体"/>
          <w:sz w:val="24"/>
        </w:rPr>
        <w:t xml:space="preserve">采购人、采购代理机构、投标人</w:t>
      </w:r>
      <w:bookmarkEnd w:id="104"/>
      <w:r/>
      <w:bookmarkEnd w:id="105"/>
      <w:r/>
      <w:bookmarkEnd w:id="106"/>
      <w:r/>
      <w:bookmarkEnd w:id="107"/>
      <w:r>
        <w:rPr>
          <w:rFonts w:hint="eastAsia" w:ascii="宋体" w:hAnsi="宋体" w:cs="宋体"/>
          <w:sz w:val="24"/>
        </w:rPr>
        <w:t xml:space="preserve">、联合体</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联合体：指两个以上的自然人、法人或者其他组织组成一个联合体，以一个投标人的身份共同参加政府采购。</w:t>
      </w:r>
      <w:r>
        <w:rPr>
          <w:rFonts w:hint="eastAsia" w:ascii="宋体" w:hAnsi="宋体" w:cs="宋体"/>
          <w:sz w:val="24"/>
        </w:rPr>
      </w:r>
      <w:r/>
    </w:p>
    <w:p>
      <w:pPr>
        <w:pStyle w:val="909"/>
        <w:numPr>
          <w:ilvl w:val="0"/>
          <w:numId w:val="8"/>
        </w:numPr>
        <w:ind w:left="357" w:hanging="357"/>
        <w:spacing w:line="360" w:lineRule="auto"/>
        <w:tabs>
          <w:tab w:val="left" w:pos="360" w:leader="none"/>
        </w:tabs>
        <w:rPr>
          <w:rFonts w:hint="eastAsia" w:ascii="宋体" w:hAnsi="宋体" w:cs="宋体"/>
          <w:sz w:val="24"/>
        </w:rPr>
      </w:pPr>
      <w:r/>
      <w:bookmarkStart w:id="108" w:name="_Toc164351614"/>
      <w:r/>
      <w:bookmarkStart w:id="109" w:name="_Toc265228358"/>
      <w:r/>
      <w:bookmarkStart w:id="110" w:name="_Toc305158862"/>
      <w:r/>
      <w:bookmarkStart w:id="111" w:name="_Toc226309764"/>
      <w:r/>
      <w:bookmarkStart w:id="112" w:name="_Toc264969210"/>
      <w:r/>
      <w:bookmarkStart w:id="113" w:name="_Toc142311022"/>
      <w:r/>
      <w:bookmarkStart w:id="114" w:name="_Toc164229361"/>
      <w:r/>
      <w:bookmarkStart w:id="115" w:name="_Toc151193690"/>
      <w:r/>
      <w:bookmarkStart w:id="116" w:name="_Toc164229215"/>
      <w:r/>
      <w:bookmarkStart w:id="117" w:name="_Toc150774620"/>
      <w:r/>
      <w:bookmarkStart w:id="118" w:name="_Toc226965793"/>
      <w:r/>
      <w:bookmarkStart w:id="119" w:name="_Toc127151520"/>
      <w:r/>
      <w:bookmarkStart w:id="120" w:name="_Toc127161434"/>
      <w:r/>
      <w:bookmarkStart w:id="121" w:name="_Toc149720813"/>
      <w:r/>
      <w:bookmarkStart w:id="122" w:name="_Toc164608789"/>
      <w:r/>
      <w:bookmarkStart w:id="123" w:name="_Toc150480758"/>
      <w:r/>
      <w:bookmarkStart w:id="124" w:name="_Toc127151721"/>
      <w:r/>
      <w:bookmarkStart w:id="125" w:name="_Toc151193618"/>
      <w:r/>
      <w:bookmarkStart w:id="126" w:name="_Toc151193908"/>
      <w:r/>
      <w:bookmarkStart w:id="127" w:name="_Toc226965710"/>
      <w:r/>
      <w:bookmarkStart w:id="128" w:name="_Toc150509271"/>
      <w:r/>
      <w:bookmarkStart w:id="129" w:name="_Toc151193762"/>
      <w:r/>
      <w:bookmarkStart w:id="130" w:name="_Toc150774725"/>
      <w:r/>
      <w:bookmarkStart w:id="131" w:name="_Toc151190147"/>
      <w:r/>
      <w:bookmarkStart w:id="132" w:name="_Toc164608634"/>
      <w:r/>
      <w:bookmarkStart w:id="133" w:name="_Toc226337216"/>
      <w:r/>
      <w:bookmarkStart w:id="134" w:name="_Toc151193834"/>
      <w:r/>
      <w:bookmarkStart w:id="135" w:name="_Toc195842885"/>
      <w:r/>
      <w:bookmarkStart w:id="136" w:name="_Toc305158788"/>
      <w:r>
        <w:rPr>
          <w:rFonts w:hint="eastAsia" w:ascii="宋体" w:hAnsi="宋体" w:cs="宋体"/>
          <w:sz w:val="24"/>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cs="宋体"/>
          <w:sz w:val="24"/>
        </w:rPr>
        <w:t xml:space="preserve">、项目属性、科研仪器设备采购、核心产品</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现场考察、开标前答疑会</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若《投标人须知资料表》中规定了组织现场考察、召开开标前答疑会，则投标人应按要求在规定的时间和地点参加。</w:t>
      </w:r>
      <w:bookmarkStart w:id="137" w:name="_Toc226965795"/>
      <w:r/>
      <w:bookmarkStart w:id="138" w:name="_Toc265228360"/>
      <w:r/>
      <w:bookmarkStart w:id="139" w:name="_Toc520356146"/>
      <w:r/>
      <w:bookmarkStart w:id="140" w:name="_Toc150509273"/>
      <w:r/>
      <w:bookmarkStart w:id="141" w:name="_Toc226965712"/>
      <w:r/>
      <w:bookmarkStart w:id="142" w:name="_Toc305158790"/>
      <w:r/>
      <w:bookmarkStart w:id="143" w:name="_Toc151193764"/>
      <w:r/>
      <w:bookmarkStart w:id="144" w:name="_Toc151193692"/>
      <w:r/>
      <w:bookmarkStart w:id="145" w:name="_Toc226309766"/>
      <w:r/>
      <w:bookmarkStart w:id="146" w:name="_Toc151193910"/>
      <w:r/>
      <w:bookmarkStart w:id="147" w:name="_Toc151193620"/>
      <w:r/>
      <w:bookmarkStart w:id="148" w:name="_Toc195842887"/>
      <w:r/>
      <w:bookmarkStart w:id="149" w:name="_Toc142311024"/>
      <w:r/>
      <w:bookmarkStart w:id="150" w:name="_Toc150480760"/>
      <w:r/>
      <w:bookmarkStart w:id="151" w:name="_Toc305158864"/>
      <w:r/>
      <w:bookmarkStart w:id="152" w:name="_Toc151193836"/>
      <w:r/>
      <w:bookmarkStart w:id="153" w:name="_Toc151190149"/>
      <w:r/>
      <w:bookmarkStart w:id="154" w:name="_Toc150774622"/>
      <w:r/>
      <w:bookmarkStart w:id="155" w:name="_Toc127151522"/>
      <w:r/>
      <w:bookmarkStart w:id="156" w:name="_Toc226337218"/>
      <w:r/>
      <w:bookmarkStart w:id="157" w:name="_Toc150774727"/>
      <w:r/>
      <w:bookmarkStart w:id="158" w:name="_Toc264969212"/>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样品（本项目不涉及）</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rPr>
          <w:rFonts w:hint="eastAsia" w:ascii="宋体" w:hAnsi="宋体" w:cs="宋体"/>
          <w:sz w:val="24"/>
        </w:rPr>
      </w:r>
      <w:r/>
    </w:p>
    <w:p>
      <w:pPr>
        <w:pStyle w:val="909"/>
        <w:numPr>
          <w:ilvl w:val="0"/>
          <w:numId w:val="8"/>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政府采购政策（包括但不限于下列具体政策要求）</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进口产品（本项目不涉及）</w:t>
      </w:r>
      <w:r>
        <w:rPr>
          <w:rFonts w:hint="eastAsia" w:ascii="宋体" w:hAnsi="宋体" w:cs="宋体"/>
          <w:sz w:val="24"/>
        </w:rPr>
      </w:r>
      <w:r/>
    </w:p>
    <w:p>
      <w:pPr>
        <w:pStyle w:val="909"/>
        <w:numPr>
          <w:ilvl w:val="2"/>
          <w:numId w:val="8"/>
        </w:numPr>
        <w:spacing w:line="360" w:lineRule="auto"/>
        <w:tabs>
          <w:tab w:val="left"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中小企业、监狱企业及残疾人福利性单位</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012"/>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12"/>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12"/>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12"/>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12"/>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12"/>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12"/>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12"/>
        <w:numPr>
          <w:ilvl w:val="2"/>
          <w:numId w:val="9"/>
        </w:numPr>
        <w:spacing w:line="360" w:lineRule="auto"/>
        <w:tabs>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sz w:val="24"/>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投标人提供的货物、工程或者服务符合下列情形的，享受中小企业扶持政策：</w:t>
      </w:r>
      <w:r>
        <w:rPr>
          <w:rFonts w:hint="eastAsia" w:ascii="宋体" w:hAnsi="宋体" w:cs="宋体"/>
          <w:sz w:val="24"/>
        </w:rPr>
      </w:r>
      <w:r/>
    </w:p>
    <w:p>
      <w:pPr>
        <w:pStyle w:val="909"/>
        <w:ind w:left="2835"/>
        <w:spacing w:line="360" w:lineRule="auto"/>
        <w:tabs>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rPr>
          <w:rFonts w:hint="eastAsia" w:ascii="宋体" w:hAnsi="宋体" w:cs="宋体"/>
          <w:sz w:val="24"/>
        </w:rPr>
      </w:r>
      <w:r/>
    </w:p>
    <w:p>
      <w:pPr>
        <w:pStyle w:val="909"/>
        <w:ind w:left="2835"/>
        <w:spacing w:line="360" w:lineRule="auto"/>
        <w:tabs>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rPr>
          <w:rFonts w:hint="eastAsia" w:ascii="宋体" w:hAnsi="宋体" w:cs="宋体"/>
          <w:sz w:val="24"/>
        </w:rPr>
      </w:r>
      <w:r/>
    </w:p>
    <w:p>
      <w:pPr>
        <w:pStyle w:val="909"/>
        <w:ind w:left="2835"/>
        <w:spacing w:line="360" w:lineRule="auto"/>
        <w:tabs>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rPr>
          <w:rFonts w:hint="eastAsia" w:ascii="宋体" w:hAnsi="宋体" w:cs="宋体"/>
          <w:sz w:val="24"/>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在货物采购项目中，投标人提供的货物既有中小企业制造货物，也有大型企业制造货物的，不享受中小企业扶持政策。</w:t>
      </w:r>
      <w:r>
        <w:rPr>
          <w:rFonts w:hint="eastAsia" w:ascii="宋体" w:hAnsi="宋体" w:cs="宋体"/>
          <w:sz w:val="24"/>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012"/>
        <w:numPr>
          <w:ilvl w:val="2"/>
          <w:numId w:val="9"/>
        </w:numPr>
        <w:spacing w:line="360" w:lineRule="auto"/>
        <w:tabs>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12"/>
        <w:numPr>
          <w:ilvl w:val="2"/>
          <w:numId w:val="9"/>
        </w:numPr>
        <w:spacing w:line="360" w:lineRule="auto"/>
        <w:tabs>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rPr>
          <w:rFonts w:hint="eastAsia" w:ascii="宋体" w:hAnsi="宋体" w:cs="宋体"/>
          <w:sz w:val="24"/>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sz w:val="24"/>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sz w:val="24"/>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sz w:val="24"/>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sz w:val="24"/>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政府采购节能产品、环境标志产品</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w:t>
      </w:r>
      <w:r>
        <w:rPr>
          <w:rFonts w:hint="eastAsia" w:ascii="宋体" w:hAnsi="宋体" w:cs="宋体"/>
          <w:sz w:val="24"/>
        </w:rPr>
      </w:r>
      <w:r/>
    </w:p>
    <w:p>
      <w:pPr>
        <w:pStyle w:val="909"/>
        <w:numPr>
          <w:ilvl w:val="2"/>
          <w:numId w:val="8"/>
        </w:numPr>
        <w:spacing w:line="360" w:lineRule="auto"/>
        <w:tabs>
          <w:tab w:val="left"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支持乡村产业振兴管理（本项目不涉及）</w:t>
      </w:r>
      <w:r>
        <w:rPr>
          <w:rFonts w:hint="eastAsia" w:ascii="宋体" w:hAnsi="宋体" w:cs="宋体"/>
          <w:sz w:val="24"/>
        </w:rPr>
      </w:r>
      <w:r/>
    </w:p>
    <w:p>
      <w:pPr>
        <w:pStyle w:val="909"/>
        <w:numPr>
          <w:ilvl w:val="2"/>
          <w:numId w:val="8"/>
        </w:numPr>
        <w:spacing w:line="360" w:lineRule="auto"/>
        <w:tabs>
          <w:tab w:val="left"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正版软件（本项目不涉及）</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政府采购创新产品政策（本项目不涉及）</w:t>
      </w:r>
      <w:r>
        <w:rPr>
          <w:rFonts w:hint="eastAsia" w:ascii="宋体" w:hAnsi="宋体" w:cs="宋体"/>
          <w:sz w:val="24"/>
        </w:rPr>
      </w:r>
      <w:r/>
    </w:p>
    <w:p>
      <w:pPr>
        <w:pStyle w:val="909"/>
        <w:ind w:left="1080"/>
        <w:spacing w:line="360" w:lineRule="auto"/>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r>
        <w:rPr>
          <w:rFonts w:hint="eastAsia" w:ascii="宋体" w:hAnsi="宋体" w:cs="宋体"/>
          <w:sz w:val="24"/>
        </w:rPr>
      </w:r>
      <w:r/>
    </w:p>
    <w:p>
      <w:pPr>
        <w:pStyle w:val="909"/>
        <w:ind w:firstLine="240"/>
        <w:spacing w:line="360" w:lineRule="auto"/>
        <w:rPr>
          <w:rFonts w:hint="eastAsia" w:ascii="宋体" w:hAnsi="宋体" w:cs="宋体"/>
          <w:sz w:val="24"/>
        </w:rPr>
      </w:pPr>
      <w:r>
        <w:rPr>
          <w:rFonts w:hint="eastAsia" w:ascii="宋体" w:hAnsi="宋体" w:cs="宋体"/>
          <w:sz w:val="24"/>
        </w:rPr>
        <w:t xml:space="preserve">5.7 绿色采购政策</w:t>
      </w:r>
      <w:r>
        <w:rPr>
          <w:rFonts w:hint="eastAsia" w:ascii="宋体" w:hAnsi="宋体" w:cs="宋体"/>
          <w:sz w:val="24"/>
        </w:rPr>
      </w:r>
      <w:r/>
    </w:p>
    <w:p>
      <w:pPr>
        <w:pStyle w:val="909"/>
        <w:ind w:firstLine="240"/>
        <w:spacing w:line="360" w:lineRule="auto"/>
        <w:rPr>
          <w:rFonts w:hint="eastAsia" w:ascii="宋体" w:hAnsi="宋体" w:cs="宋体"/>
          <w:sz w:val="24"/>
        </w:rPr>
      </w:pPr>
      <w:r>
        <w:rPr>
          <w:rFonts w:hint="eastAsia" w:ascii="宋体" w:hAnsi="宋体" w:cs="宋体"/>
          <w:sz w:val="24"/>
        </w:rPr>
        <w:t xml:space="preserve">5.7.1  绿色数据中心政策 </w:t>
      </w:r>
      <w:r>
        <w:rPr>
          <w:rFonts w:hint="eastAsia" w:ascii="宋体" w:hAnsi="宋体" w:cs="宋体"/>
          <w:sz w:val="24"/>
        </w:rPr>
      </w:r>
      <w:r/>
    </w:p>
    <w:p>
      <w:pPr>
        <w:pStyle w:val="909"/>
        <w:ind w:firstLine="96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 w:val="24"/>
        </w:rPr>
      </w:r>
      <w:r/>
    </w:p>
    <w:p>
      <w:pPr>
        <w:pStyle w:val="909"/>
        <w:spacing w:line="360" w:lineRule="auto"/>
        <w:rPr>
          <w:rFonts w:hint="eastAsia" w:ascii="宋体" w:hAnsi="宋体" w:cs="宋体"/>
          <w:sz w:val="24"/>
        </w:rPr>
      </w:pPr>
      <w:r>
        <w:rPr>
          <w:rFonts w:hint="eastAsia" w:ascii="宋体" w:hAnsi="宋体" w:cs="宋体"/>
          <w:sz w:val="24"/>
        </w:rPr>
        <w:t xml:space="preserve">5.7.2 推广应用绿色建材</w:t>
      </w:r>
      <w:r>
        <w:rPr>
          <w:rFonts w:hint="eastAsia" w:ascii="宋体" w:hAnsi="宋体" w:cs="宋体"/>
          <w:sz w:val="24"/>
        </w:rPr>
      </w:r>
      <w:r/>
    </w:p>
    <w:p>
      <w:pPr>
        <w:pStyle w:val="909"/>
        <w:ind w:firstLine="960"/>
        <w:spacing w:line="360" w:lineRule="auto"/>
        <w:rPr>
          <w:rFonts w:hint="eastAsia"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 w:val="24"/>
        </w:rPr>
      </w:r>
      <w:r/>
    </w:p>
    <w:p>
      <w:pPr>
        <w:pStyle w:val="909"/>
        <w:spacing w:line="360" w:lineRule="auto"/>
        <w:rPr>
          <w:rFonts w:hint="eastAsia" w:ascii="宋体" w:hAnsi="宋体" w:cs="宋体"/>
          <w:sz w:val="24"/>
        </w:rPr>
      </w:pPr>
      <w:r>
        <w:rPr>
          <w:rFonts w:hint="eastAsia" w:ascii="宋体" w:hAnsi="宋体" w:cs="宋体"/>
          <w:sz w:val="24"/>
        </w:rPr>
        <w:t xml:space="preserve">5.7.3 优先使用低挥发性有机化合物产品</w:t>
      </w:r>
      <w:r>
        <w:rPr>
          <w:rFonts w:hint="eastAsia" w:ascii="宋体" w:hAnsi="宋体" w:cs="宋体"/>
          <w:sz w:val="24"/>
        </w:rPr>
      </w:r>
      <w:r/>
    </w:p>
    <w:p>
      <w:pPr>
        <w:pStyle w:val="909"/>
        <w:spacing w:line="360" w:lineRule="auto"/>
        <w:tabs>
          <w:tab w:val="left" w:pos="2014" w:leader="none"/>
        </w:tabs>
        <w:rPr>
          <w:rFonts w:hint="eastAsia" w:ascii="宋体" w:hAnsi="宋体" w:cs="宋体"/>
          <w:sz w:val="24"/>
        </w:rPr>
      </w:pPr>
      <w:r>
        <w:rPr>
          <w:rFonts w:hint="eastAsia" w:ascii="宋体" w:hAnsi="宋体" w:cs="宋体"/>
          <w:sz w:val="24"/>
        </w:rPr>
        <w:t xml:space="preserve">5.7.4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投标费用</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 w:val="24"/>
        </w:rPr>
      </w:r>
      <w:r/>
    </w:p>
    <w:p>
      <w:pPr>
        <w:pStyle w:val="909"/>
        <w:jc w:val="center"/>
        <w:spacing w:line="360" w:lineRule="auto"/>
        <w:rPr>
          <w:rFonts w:hint="eastAsia" w:ascii="宋体" w:hAnsi="宋体"/>
          <w:b/>
          <w:bCs/>
          <w:sz w:val="28"/>
          <w:szCs w:val="28"/>
        </w:rPr>
      </w:pPr>
      <w:r/>
      <w:bookmarkStart w:id="159" w:name="_1.8_计量单位"/>
      <w:r/>
      <w:bookmarkEnd w:id="159"/>
      <w:r>
        <w:rPr>
          <w:rFonts w:hint="eastAsia" w:ascii="宋体" w:hAnsi="宋体"/>
          <w:b/>
          <w:bCs/>
          <w:sz w:val="28"/>
          <w:szCs w:val="28"/>
        </w:rPr>
      </w:r>
      <w:r/>
    </w:p>
    <w:p>
      <w:pPr>
        <w:pStyle w:val="909"/>
        <w:jc w:val="center"/>
        <w:spacing w:line="360" w:lineRule="auto"/>
        <w:rPr>
          <w:rFonts w:hint="eastAsia" w:ascii="宋体" w:hAnsi="宋体"/>
          <w:b/>
          <w:bCs/>
          <w:sz w:val="28"/>
          <w:szCs w:val="28"/>
        </w:rPr>
      </w:pPr>
      <w:r>
        <w:rPr>
          <w:rFonts w:hint="eastAsia" w:ascii="宋体" w:hAnsi="宋体"/>
          <w:b/>
          <w:bCs/>
          <w:sz w:val="28"/>
          <w:szCs w:val="28"/>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b/>
          <w:bCs/>
          <w:sz w:val="28"/>
          <w:szCs w:val="28"/>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bookmarkStart w:id="160" w:name="_Toc149720816"/>
      <w:r/>
      <w:bookmarkStart w:id="161" w:name="_Toc226337219"/>
      <w:r/>
      <w:bookmarkStart w:id="162" w:name="_Toc164608637"/>
      <w:r/>
      <w:bookmarkStart w:id="163" w:name="_Toc265228361"/>
      <w:r/>
      <w:bookmarkStart w:id="164" w:name="_Toc151193837"/>
      <w:r/>
      <w:bookmarkStart w:id="165" w:name="_Toc127151724"/>
      <w:r/>
      <w:bookmarkStart w:id="166" w:name="_Toc151193911"/>
      <w:r/>
      <w:bookmarkStart w:id="167" w:name="_Toc150509274"/>
      <w:r/>
      <w:bookmarkStart w:id="168" w:name="_Toc164229364"/>
      <w:r/>
      <w:bookmarkStart w:id="169" w:name="_Toc164229218"/>
      <w:r/>
      <w:bookmarkStart w:id="170" w:name="_Toc305158791"/>
      <w:r/>
      <w:bookmarkStart w:id="171" w:name="_Toc150774623"/>
      <w:r/>
      <w:bookmarkStart w:id="172" w:name="_Toc150480761"/>
      <w:r/>
      <w:bookmarkStart w:id="173" w:name="_Toc127151523"/>
      <w:r/>
      <w:bookmarkStart w:id="174" w:name="_Toc264969213"/>
      <w:r/>
      <w:bookmarkStart w:id="175" w:name="_Toc164608792"/>
      <w:r/>
      <w:bookmarkStart w:id="176" w:name="_Toc151190150"/>
      <w:r/>
      <w:bookmarkStart w:id="177" w:name="_Toc195842888"/>
      <w:r/>
      <w:bookmarkStart w:id="178" w:name="_Toc151193693"/>
      <w:r/>
      <w:bookmarkStart w:id="179" w:name="_Toc127161437"/>
      <w:r/>
      <w:bookmarkStart w:id="180" w:name="_Toc520356147"/>
      <w:r/>
      <w:bookmarkStart w:id="181" w:name="_Toc151193621"/>
      <w:r/>
      <w:bookmarkStart w:id="182" w:name="_Toc164351617"/>
      <w:r/>
      <w:bookmarkStart w:id="183" w:name="_Toc151193765"/>
      <w:r/>
      <w:bookmarkStart w:id="184" w:name="_Toc142311025"/>
      <w:r/>
      <w:bookmarkStart w:id="185" w:name="_Toc226965796"/>
      <w:r/>
      <w:bookmarkStart w:id="186" w:name="_Toc150774728"/>
      <w:r/>
      <w:bookmarkStart w:id="187" w:name="_Toc305158865"/>
      <w:r/>
      <w:bookmarkStart w:id="188" w:name="_Toc226309767"/>
      <w:r/>
      <w:bookmarkStart w:id="189" w:name="_Toc226965713"/>
      <w:r>
        <w:rPr>
          <w:rFonts w:hint="eastAsia" w:ascii="宋体" w:hAnsi="宋体" w:cs="宋体"/>
          <w:sz w:val="24"/>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cs="宋体"/>
          <w:sz w:val="24"/>
        </w:rPr>
        <w:t xml:space="preserve">成</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rPr>
          <w:rFonts w:hint="eastAsia" w:ascii="宋体" w:hAnsi="宋体" w:cs="宋体"/>
          <w:sz w:val="24"/>
        </w:rPr>
      </w:r>
      <w:r/>
    </w:p>
    <w:p>
      <w:pPr>
        <w:pStyle w:val="909"/>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rPr>
          <w:rFonts w:hint="eastAsia" w:ascii="宋体" w:hAnsi="宋体" w:cs="宋体"/>
          <w:sz w:val="24"/>
        </w:rPr>
      </w:r>
      <w:r/>
    </w:p>
    <w:p>
      <w:pPr>
        <w:pStyle w:val="909"/>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rPr>
          <w:rFonts w:hint="eastAsia" w:ascii="宋体" w:hAnsi="宋体" w:cs="宋体"/>
          <w:sz w:val="24"/>
        </w:rPr>
      </w:r>
      <w:r/>
    </w:p>
    <w:p>
      <w:pPr>
        <w:pStyle w:val="909"/>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rPr>
          <w:rFonts w:hint="eastAsia" w:ascii="宋体" w:hAnsi="宋体" w:cs="宋体"/>
          <w:sz w:val="24"/>
        </w:rPr>
      </w:r>
      <w:r/>
    </w:p>
    <w:p>
      <w:pPr>
        <w:pStyle w:val="909"/>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rPr>
          <w:rFonts w:hint="eastAsia" w:ascii="宋体" w:hAnsi="宋体" w:cs="宋体"/>
          <w:sz w:val="24"/>
        </w:rPr>
      </w:r>
      <w:r/>
    </w:p>
    <w:p>
      <w:pPr>
        <w:pStyle w:val="909"/>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909"/>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rPr>
          <w:rFonts w:hint="eastAsia" w:ascii="宋体" w:hAnsi="宋体" w:cs="宋体"/>
          <w:sz w:val="24"/>
        </w:rPr>
      </w:r>
      <w:r/>
    </w:p>
    <w:p>
      <w:pPr>
        <w:pStyle w:val="909"/>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909"/>
        <w:numPr>
          <w:ilvl w:val="0"/>
          <w:numId w:val="8"/>
        </w:numPr>
        <w:ind w:left="357" w:hanging="357"/>
        <w:spacing w:line="360" w:lineRule="auto"/>
        <w:tabs>
          <w:tab w:val="left" w:pos="900" w:leader="none"/>
          <w:tab w:val="left" w:pos="1080" w:leader="none"/>
          <w:tab w:val="left" w:pos="2014" w:leader="none"/>
        </w:tabs>
        <w:rPr>
          <w:rFonts w:hint="eastAsia" w:ascii="宋体" w:hAnsi="宋体" w:cs="宋体"/>
          <w:sz w:val="24"/>
        </w:rPr>
      </w:pPr>
      <w:r>
        <w:rPr>
          <w:rFonts w:hint="eastAsia" w:ascii="宋体" w:hAnsi="宋体" w:cs="宋体"/>
          <w:sz w:val="24"/>
        </w:rPr>
        <w:t xml:space="preserve">对招标文件的澄清或修改</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 w:val="24"/>
        </w:rPr>
      </w:r>
      <w:r/>
    </w:p>
    <w:p>
      <w:pPr>
        <w:pStyle w:val="909"/>
        <w:jc w:val="center"/>
        <w:spacing w:line="360" w:lineRule="auto"/>
        <w:rPr>
          <w:rFonts w:hint="eastAsia" w:ascii="宋体" w:hAnsi="宋体"/>
          <w:b/>
          <w:bCs/>
          <w:sz w:val="28"/>
          <w:szCs w:val="28"/>
        </w:rPr>
      </w:pPr>
      <w:r/>
      <w:bookmarkStart w:id="190" w:name="_Toc195842891"/>
      <w:r/>
      <w:bookmarkStart w:id="191" w:name="_Toc226965799"/>
      <w:r/>
      <w:bookmarkStart w:id="192" w:name="_Toc264969216"/>
      <w:r/>
      <w:bookmarkStart w:id="193" w:name="_Toc150480764"/>
      <w:r/>
      <w:bookmarkStart w:id="194" w:name="_Toc142311028"/>
      <w:r/>
      <w:bookmarkStart w:id="195" w:name="_Toc226965716"/>
      <w:r/>
      <w:bookmarkStart w:id="196" w:name="_Toc305158794"/>
      <w:r/>
      <w:bookmarkStart w:id="197" w:name="_Toc150774731"/>
      <w:r/>
      <w:bookmarkStart w:id="198" w:name="_Toc150774626"/>
      <w:r/>
      <w:bookmarkStart w:id="199" w:name="_Toc151193840"/>
      <w:r/>
      <w:bookmarkStart w:id="200" w:name="_Toc520356150"/>
      <w:r/>
      <w:bookmarkStart w:id="201" w:name="_Toc150509277"/>
      <w:r/>
      <w:bookmarkStart w:id="202" w:name="_Toc226309770"/>
      <w:r/>
      <w:bookmarkStart w:id="203" w:name="_Toc516367020"/>
      <w:r/>
      <w:bookmarkStart w:id="204" w:name="_Toc265228364"/>
      <w:r/>
      <w:bookmarkStart w:id="205" w:name="_Toc151193768"/>
      <w:r/>
      <w:bookmarkStart w:id="206" w:name="_Toc151190153"/>
      <w:r/>
      <w:bookmarkStart w:id="207" w:name="_Toc151193696"/>
      <w:r/>
      <w:bookmarkStart w:id="208" w:name="_Toc305158868"/>
      <w:r/>
      <w:bookmarkStart w:id="209" w:name="_Toc226337222"/>
      <w:r/>
      <w:bookmarkStart w:id="210" w:name="_Toc151193914"/>
      <w:r/>
      <w:bookmarkStart w:id="211" w:name="_Toc151193624"/>
      <w:r/>
      <w:bookmarkStart w:id="212" w:name="_Toc127151526"/>
      <w:r>
        <w:rPr>
          <w:rFonts w:hint="eastAsia" w:ascii="宋体" w:hAnsi="宋体"/>
          <w:b/>
          <w:bCs/>
          <w:sz w:val="28"/>
          <w:szCs w:val="28"/>
        </w:rPr>
      </w:r>
      <w:r/>
    </w:p>
    <w:p>
      <w:pPr>
        <w:pStyle w:val="909"/>
        <w:jc w:val="center"/>
        <w:spacing w:line="360" w:lineRule="auto"/>
        <w:rPr>
          <w:rFonts w:hint="eastAsia" w:ascii="宋体" w:hAnsi="宋体"/>
          <w:b/>
          <w:bCs/>
          <w:sz w:val="28"/>
          <w:szCs w:val="28"/>
        </w:rPr>
      </w:pPr>
      <w:r>
        <w:rPr>
          <w:rFonts w:hint="eastAsia" w:ascii="宋体" w:hAnsi="宋体"/>
          <w:b/>
          <w:bCs/>
          <w:sz w:val="28"/>
          <w:szCs w:val="28"/>
        </w:rPr>
        <w:t xml:space="preserve">三   投标文件</w:t>
      </w:r>
      <w:bookmarkEnd w:id="203"/>
      <w:r>
        <w:rPr>
          <w:rFonts w:hint="eastAsia" w:ascii="宋体" w:hAnsi="宋体"/>
          <w:b/>
          <w:bCs/>
          <w:sz w:val="28"/>
          <w:szCs w:val="28"/>
        </w:rPr>
        <w:t xml:space="preserve">的编制</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4"/>
      <w:r/>
      <w:bookmarkEnd w:id="205"/>
      <w:r/>
      <w:bookmarkEnd w:id="206"/>
      <w:r/>
      <w:bookmarkEnd w:id="207"/>
      <w:r/>
      <w:bookmarkEnd w:id="208"/>
      <w:r/>
      <w:bookmarkEnd w:id="209"/>
      <w:r/>
      <w:bookmarkEnd w:id="210"/>
      <w:r/>
      <w:bookmarkEnd w:id="211"/>
      <w:r/>
      <w:bookmarkEnd w:id="212"/>
      <w:r>
        <w:rPr>
          <w:rFonts w:hint="eastAsia" w:ascii="宋体" w:hAnsi="宋体"/>
          <w:b/>
          <w:bCs/>
          <w:sz w:val="28"/>
          <w:szCs w:val="28"/>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bookmarkStart w:id="213" w:name="_Toc164608796"/>
      <w:r/>
      <w:bookmarkStart w:id="214" w:name="_Toc516367021"/>
      <w:r/>
      <w:bookmarkStart w:id="215" w:name="_Toc149720820"/>
      <w:r/>
      <w:bookmarkStart w:id="216" w:name="_Toc150509278"/>
      <w:r/>
      <w:bookmarkStart w:id="217" w:name="_Toc195842892"/>
      <w:r/>
      <w:bookmarkStart w:id="218" w:name="_Toc264969217"/>
      <w:r/>
      <w:bookmarkStart w:id="219" w:name="_Toc150774732"/>
      <w:r/>
      <w:bookmarkStart w:id="220" w:name="_Toc305158869"/>
      <w:r/>
      <w:bookmarkStart w:id="221" w:name="_Toc265228365"/>
      <w:r/>
      <w:bookmarkStart w:id="222" w:name="_Toc164608641"/>
      <w:r/>
      <w:bookmarkStart w:id="223" w:name="_Toc151193841"/>
      <w:r/>
      <w:bookmarkStart w:id="224" w:name="_Toc142311029"/>
      <w:r/>
      <w:bookmarkStart w:id="225" w:name="_Toc305158795"/>
      <w:r/>
      <w:bookmarkStart w:id="226" w:name="_Toc151190154"/>
      <w:r/>
      <w:bookmarkStart w:id="227" w:name="_Toc151193625"/>
      <w:r/>
      <w:bookmarkStart w:id="228" w:name="_Toc151193769"/>
      <w:r/>
      <w:bookmarkStart w:id="229" w:name="_Toc127151527"/>
      <w:r/>
      <w:bookmarkStart w:id="230" w:name="_Toc150480765"/>
      <w:r/>
      <w:bookmarkStart w:id="231" w:name="_Toc226309771"/>
      <w:r/>
      <w:bookmarkStart w:id="232" w:name="_Toc151193697"/>
      <w:r/>
      <w:bookmarkStart w:id="233" w:name="_Toc151193915"/>
      <w:r/>
      <w:bookmarkStart w:id="234" w:name="_Toc226965800"/>
      <w:r/>
      <w:bookmarkStart w:id="235" w:name="_Toc520356151"/>
      <w:r/>
      <w:bookmarkStart w:id="236" w:name="_Toc127151728"/>
      <w:r/>
      <w:bookmarkStart w:id="237" w:name="_Toc150774627"/>
      <w:r/>
      <w:bookmarkStart w:id="238" w:name="_Toc226337223"/>
      <w:r/>
      <w:bookmarkStart w:id="239" w:name="_Toc164351621"/>
      <w:r/>
      <w:bookmarkStart w:id="240" w:name="_Toc226965717"/>
      <w:r/>
      <w:bookmarkStart w:id="241" w:name="_Toc127161441"/>
      <w:r/>
      <w:bookmarkStart w:id="242" w:name="_Toc164229368"/>
      <w:r/>
      <w:bookmarkStart w:id="243" w:name="_Toc164229222"/>
      <w:r>
        <w:rPr>
          <w:rFonts w:hint="eastAsia" w:ascii="宋体" w:hAnsi="宋体" w:cs="宋体"/>
          <w:sz w:val="24"/>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cs="宋体"/>
          <w:sz w:val="24"/>
        </w:rPr>
        <w:t xml:space="preserve">及投标语言</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bookmarkStart w:id="244" w:name="_Toc226309772"/>
      <w:r/>
      <w:bookmarkStart w:id="245" w:name="_Toc164229369"/>
      <w:r/>
      <w:bookmarkStart w:id="246" w:name="_Toc150509279"/>
      <w:r/>
      <w:bookmarkStart w:id="247" w:name="_Toc226965718"/>
      <w:r/>
      <w:bookmarkStart w:id="248" w:name="_Toc150480766"/>
      <w:r/>
      <w:bookmarkStart w:id="249" w:name="_Toc305158870"/>
      <w:r/>
      <w:bookmarkStart w:id="250" w:name="_Toc164351622"/>
      <w:r/>
      <w:bookmarkStart w:id="251" w:name="_Toc516367022"/>
      <w:r/>
      <w:bookmarkStart w:id="252" w:name="_Ref467306676"/>
      <w:r/>
      <w:bookmarkStart w:id="253" w:name="_Ref467306195"/>
      <w:r/>
      <w:bookmarkStart w:id="254" w:name="_Toc264969218"/>
      <w:r/>
      <w:bookmarkStart w:id="255" w:name="_Toc127161442"/>
      <w:r/>
      <w:bookmarkStart w:id="256" w:name="_Toc149720821"/>
      <w:r/>
      <w:bookmarkStart w:id="257" w:name="_Toc127151528"/>
      <w:r/>
      <w:bookmarkStart w:id="258" w:name="_Toc265228366"/>
      <w:r/>
      <w:bookmarkStart w:id="259" w:name="_Toc226337224"/>
      <w:r/>
      <w:bookmarkStart w:id="260" w:name="_Toc151190155"/>
      <w:r/>
      <w:bookmarkStart w:id="261" w:name="_Toc305158796"/>
      <w:r/>
      <w:bookmarkStart w:id="262" w:name="_Toc150774733"/>
      <w:r/>
      <w:bookmarkStart w:id="263" w:name="_Toc151193842"/>
      <w:r/>
      <w:bookmarkStart w:id="264" w:name="_Toc151193770"/>
      <w:r/>
      <w:bookmarkStart w:id="265" w:name="_Toc151193626"/>
      <w:r/>
      <w:bookmarkStart w:id="266" w:name="_Toc164608642"/>
      <w:r/>
      <w:bookmarkStart w:id="267" w:name="_Toc151193916"/>
      <w:r/>
      <w:bookmarkStart w:id="268" w:name="_Toc151193698"/>
      <w:r/>
      <w:bookmarkStart w:id="269" w:name="_Toc164608797"/>
      <w:r/>
      <w:bookmarkStart w:id="270" w:name="_Toc164229223"/>
      <w:r/>
      <w:bookmarkStart w:id="271" w:name="_Toc195842893"/>
      <w:r/>
      <w:bookmarkStart w:id="272" w:name="_Toc226965801"/>
      <w:r/>
      <w:bookmarkStart w:id="273" w:name="_Toc127151729"/>
      <w:r/>
      <w:bookmarkStart w:id="274" w:name="_Toc142311030"/>
      <w:r/>
      <w:bookmarkStart w:id="275" w:name="_Toc520356152"/>
      <w:r/>
      <w:bookmarkStart w:id="276" w:name="_Toc150774628"/>
      <w:r>
        <w:rPr>
          <w:rFonts w:hint="eastAsia" w:ascii="宋体" w:hAnsi="宋体" w:cs="宋体"/>
          <w:sz w:val="24"/>
        </w:rPr>
        <w:t xml:space="preserve">投标文件</w:t>
      </w:r>
      <w:bookmarkEnd w:id="251"/>
      <w:r/>
      <w:bookmarkEnd w:id="252"/>
      <w:r/>
      <w:bookmarkEnd w:id="253"/>
      <w:r>
        <w:rPr>
          <w:rFonts w:hint="eastAsia" w:ascii="宋体" w:hAnsi="宋体" w:cs="宋体"/>
          <w:sz w:val="24"/>
        </w:rPr>
        <w:t xml:space="preserve">构成</w:t>
      </w:r>
      <w:bookmarkEnd w:id="244"/>
      <w:r/>
      <w:bookmarkEnd w:id="245"/>
      <w:r/>
      <w:bookmarkEnd w:id="246"/>
      <w:r/>
      <w:bookmarkEnd w:id="247"/>
      <w:r/>
      <w:bookmarkEnd w:id="248"/>
      <w:r/>
      <w:bookmarkEnd w:id="249"/>
      <w:r/>
      <w:bookmarkEnd w:id="250"/>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bookmarkStart w:id="277"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77"/>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bookmarkStart w:id="278" w:name="_Toc151193844"/>
      <w:r/>
      <w:bookmarkStart w:id="279" w:name="_Toc150774735"/>
      <w:r/>
      <w:bookmarkStart w:id="280" w:name="_Toc149720823"/>
      <w:r/>
      <w:bookmarkStart w:id="281" w:name="_Toc142311032"/>
      <w:r/>
      <w:bookmarkStart w:id="282" w:name="_Toc151193628"/>
      <w:r/>
      <w:bookmarkStart w:id="283" w:name="_Toc150774630"/>
      <w:r/>
      <w:bookmarkStart w:id="284" w:name="_Toc127161444"/>
      <w:r/>
      <w:bookmarkStart w:id="285" w:name="_Toc164608799"/>
      <w:r/>
      <w:bookmarkStart w:id="286" w:name="_Toc127151731"/>
      <w:r/>
      <w:bookmarkStart w:id="287" w:name="_Toc151193918"/>
      <w:r/>
      <w:bookmarkStart w:id="288" w:name="_Toc127151530"/>
      <w:r/>
      <w:bookmarkStart w:id="289" w:name="_Toc164351624"/>
      <w:r/>
      <w:bookmarkStart w:id="290" w:name="_Toc151190157"/>
      <w:r/>
      <w:bookmarkStart w:id="291" w:name="_Toc150509281"/>
      <w:r/>
      <w:bookmarkStart w:id="292" w:name="_Toc195842895"/>
      <w:r/>
      <w:bookmarkStart w:id="293" w:name="_Toc164229225"/>
      <w:r/>
      <w:bookmarkStart w:id="294" w:name="_Toc164608644"/>
      <w:r/>
      <w:bookmarkStart w:id="295" w:name="_Toc151193772"/>
      <w:r/>
      <w:bookmarkStart w:id="296" w:name="_Toc520356155"/>
      <w:r/>
      <w:bookmarkStart w:id="297" w:name="_Toc151193700"/>
      <w:r/>
      <w:bookmarkStart w:id="298" w:name="_Toc164229371"/>
      <w:r/>
      <w:bookmarkStart w:id="299" w:name="_Toc150480768"/>
      <w:r>
        <w:rPr>
          <w:rFonts w:hint="eastAsia" w:ascii="宋体" w:hAnsi="宋体" w:cs="宋体"/>
          <w:sz w:val="24"/>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投标人的报价应包括为完成本项目所发生的一切费用和税费，采购人将不再支付报价以外的任何费用。投标人的报价应包括但不限于下列内容，《投标人须知资料表》中有特殊规定的，从其规定。</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检验、安装、调试、测试、技术服务、培训、质量保证、售后服务、税费等按照招标文件要求完成本项目的全部相关费用；</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按照招标文件要求完成本项目的全部相关费用。 </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采购人不得向投标人索要或者接受其给予的赠品、回扣或者与采购无关的其他商品、服务。</w:t>
      </w:r>
      <w:r>
        <w:rPr>
          <w:rFonts w:hint="eastAsia" w:ascii="宋体" w:hAnsi="宋体" w:cs="宋体"/>
          <w:sz w:val="24"/>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bookmarkStart w:id="300" w:name="_Toc151193701"/>
      <w:r/>
      <w:bookmarkStart w:id="301" w:name="_Toc150774631"/>
      <w:r/>
      <w:bookmarkStart w:id="302" w:name="_Ref467306513"/>
      <w:r/>
      <w:bookmarkStart w:id="303" w:name="_Toc142311033"/>
      <w:r/>
      <w:bookmarkStart w:id="304" w:name="_Toc150480769"/>
      <w:r/>
      <w:bookmarkStart w:id="305" w:name="_Toc265228369"/>
      <w:r/>
      <w:bookmarkStart w:id="306" w:name="_Toc226965804"/>
      <w:r/>
      <w:bookmarkStart w:id="307" w:name="_Toc520356156"/>
      <w:r/>
      <w:bookmarkStart w:id="308" w:name="_Toc226309775"/>
      <w:r/>
      <w:bookmarkStart w:id="309" w:name="_Toc305158873"/>
      <w:r/>
      <w:bookmarkStart w:id="310" w:name="_Toc264969221"/>
      <w:r/>
      <w:bookmarkStart w:id="311" w:name="_Toc305158799"/>
      <w:r/>
      <w:bookmarkStart w:id="312" w:name="_Toc164229226"/>
      <w:r/>
      <w:bookmarkStart w:id="313" w:name="_Toc151190158"/>
      <w:r/>
      <w:bookmarkStart w:id="314" w:name="_Toc150774736"/>
      <w:r/>
      <w:bookmarkStart w:id="315" w:name="_Toc164608645"/>
      <w:r/>
      <w:bookmarkStart w:id="316" w:name="_Toc151193773"/>
      <w:r/>
      <w:bookmarkStart w:id="317" w:name="_Toc164608800"/>
      <w:r/>
      <w:bookmarkStart w:id="318" w:name="_Toc151193919"/>
      <w:r/>
      <w:bookmarkStart w:id="319" w:name="_Toc150509282"/>
      <w:r/>
      <w:bookmarkStart w:id="320" w:name="_Toc151193845"/>
      <w:r/>
      <w:bookmarkStart w:id="321" w:name="_Toc226337227"/>
      <w:r/>
      <w:bookmarkStart w:id="322" w:name="_Toc195842896"/>
      <w:r/>
      <w:bookmarkStart w:id="323" w:name="_Toc127151531"/>
      <w:r/>
      <w:bookmarkStart w:id="324" w:name="_Toc164229372"/>
      <w:r/>
      <w:bookmarkStart w:id="325" w:name="_Toc226965721"/>
      <w:r/>
      <w:bookmarkStart w:id="326" w:name="_Toc127151732"/>
      <w:r/>
      <w:bookmarkStart w:id="327" w:name="_Toc151193629"/>
      <w:r/>
      <w:bookmarkStart w:id="328" w:name="_Toc164351625"/>
      <w:r/>
      <w:bookmarkStart w:id="329" w:name="_Toc127161445"/>
      <w:r/>
      <w:bookmarkStart w:id="330" w:name="_Toc149720824"/>
      <w:r>
        <w:rPr>
          <w:rFonts w:hint="eastAsia" w:ascii="宋体" w:hAnsi="宋体" w:cs="宋体"/>
          <w:sz w:val="24"/>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cs="宋体"/>
          <w:sz w:val="24"/>
        </w:rPr>
      </w:r>
      <w:r/>
    </w:p>
    <w:p>
      <w:pPr>
        <w:pStyle w:val="909"/>
        <w:ind w:left="357"/>
        <w:spacing w:line="360" w:lineRule="auto"/>
        <w:tabs>
          <w:tab w:val="left" w:pos="360" w:leader="none"/>
        </w:tabs>
        <w:rPr>
          <w:rFonts w:hint="eastAsia" w:ascii="宋体" w:hAnsi="宋体" w:cs="宋体"/>
          <w:sz w:val="24"/>
        </w:rPr>
      </w:pPr>
      <w:r>
        <w:rPr>
          <w:rFonts w:hint="eastAsia" w:ascii="宋体" w:hAnsi="宋体" w:cs="宋体"/>
          <w:sz w:val="24"/>
        </w:rPr>
        <w:t xml:space="preserve">根据江苏省和常州市的相关文件规定，免收投标保证金。</w:t>
      </w:r>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bookmarkStart w:id="331" w:name="_Toc305158874"/>
      <w:r/>
      <w:bookmarkStart w:id="332" w:name="_Toc150774737"/>
      <w:r/>
      <w:bookmarkStart w:id="333" w:name="_Toc150480770"/>
      <w:r/>
      <w:bookmarkStart w:id="334" w:name="_Toc164608801"/>
      <w:r/>
      <w:bookmarkStart w:id="335" w:name="_Toc150509283"/>
      <w:r/>
      <w:bookmarkStart w:id="336" w:name="_Toc151193630"/>
      <w:r/>
      <w:bookmarkStart w:id="337" w:name="_Toc127151532"/>
      <w:r/>
      <w:bookmarkStart w:id="338" w:name="_Toc305158800"/>
      <w:r/>
      <w:bookmarkStart w:id="339" w:name="_Toc151193920"/>
      <w:r/>
      <w:bookmarkStart w:id="340" w:name="_Toc226965722"/>
      <w:r/>
      <w:bookmarkStart w:id="341" w:name="_Toc149720825"/>
      <w:r/>
      <w:bookmarkStart w:id="342" w:name="_Toc151193774"/>
      <w:r/>
      <w:bookmarkStart w:id="343" w:name="_Toc164229373"/>
      <w:r/>
      <w:bookmarkStart w:id="344" w:name="_Toc195842897"/>
      <w:r/>
      <w:bookmarkStart w:id="345" w:name="_Toc164351626"/>
      <w:r/>
      <w:bookmarkStart w:id="346" w:name="_Toc264969222"/>
      <w:r/>
      <w:bookmarkStart w:id="347" w:name="_Toc151193702"/>
      <w:r/>
      <w:bookmarkStart w:id="348" w:name="_Toc164229227"/>
      <w:r/>
      <w:bookmarkStart w:id="349" w:name="_Toc164608646"/>
      <w:r/>
      <w:bookmarkStart w:id="350" w:name="_Toc127151733"/>
      <w:r/>
      <w:bookmarkStart w:id="351" w:name="_Toc226337228"/>
      <w:r/>
      <w:bookmarkStart w:id="352" w:name="_Toc226965805"/>
      <w:r/>
      <w:bookmarkStart w:id="353" w:name="_Toc151193846"/>
      <w:r/>
      <w:bookmarkStart w:id="354" w:name="_Toc142311034"/>
      <w:r/>
      <w:bookmarkStart w:id="355" w:name="_Toc151190159"/>
      <w:r/>
      <w:bookmarkStart w:id="356" w:name="_Toc520356157"/>
      <w:r/>
      <w:bookmarkStart w:id="357" w:name="_Toc150774632"/>
      <w:r/>
      <w:bookmarkStart w:id="358" w:name="_Toc265228370"/>
      <w:r/>
      <w:bookmarkStart w:id="359" w:name="_Toc226309776"/>
      <w:r/>
      <w:bookmarkStart w:id="360" w:name="_Toc127161446"/>
      <w:r>
        <w:rPr>
          <w:rFonts w:hint="eastAsia" w:ascii="宋体" w:hAnsi="宋体" w:cs="宋体"/>
          <w:sz w:val="24"/>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投标文件的签署、加盖公章</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sz w:val="24"/>
        </w:rPr>
      </w:pPr>
      <w:r/>
      <w:bookmarkStart w:id="361" w:name="_Toc142311036"/>
      <w:r/>
      <w:bookmarkStart w:id="362" w:name="_Toc265228372"/>
      <w:r/>
      <w:bookmarkStart w:id="363" w:name="_Toc226965807"/>
      <w:r/>
      <w:bookmarkStart w:id="364" w:name="_Toc151193922"/>
      <w:r/>
      <w:bookmarkStart w:id="365" w:name="_Toc151190161"/>
      <w:r/>
      <w:bookmarkStart w:id="366" w:name="_Toc305158802"/>
      <w:r/>
      <w:bookmarkStart w:id="367" w:name="_Toc127151534"/>
      <w:r/>
      <w:bookmarkStart w:id="368" w:name="_Toc151193776"/>
      <w:r/>
      <w:bookmarkStart w:id="369" w:name="_Toc305158876"/>
      <w:r/>
      <w:bookmarkStart w:id="370" w:name="_Toc264969224"/>
      <w:r/>
      <w:bookmarkStart w:id="371" w:name="_Toc226309778"/>
      <w:r/>
      <w:bookmarkStart w:id="372" w:name="_Toc226965724"/>
      <w:r/>
      <w:bookmarkStart w:id="373" w:name="_Toc151193632"/>
      <w:r/>
      <w:bookmarkStart w:id="374" w:name="_Toc226337230"/>
      <w:r/>
      <w:bookmarkStart w:id="375" w:name="_Toc150480772"/>
      <w:r/>
      <w:bookmarkStart w:id="376" w:name="_Toc150509285"/>
      <w:r/>
      <w:bookmarkStart w:id="377" w:name="_Toc150774739"/>
      <w:r/>
      <w:bookmarkStart w:id="378" w:name="_Toc151193704"/>
      <w:r/>
      <w:bookmarkStart w:id="379" w:name="_Toc151193848"/>
      <w:r/>
      <w:bookmarkStart w:id="380" w:name="_Toc520356159"/>
      <w:r/>
      <w:bookmarkStart w:id="381" w:name="_Toc150774634"/>
      <w:r/>
      <w:bookmarkStart w:id="382" w:name="_Toc195842899"/>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9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909"/>
        <w:jc w:val="center"/>
        <w:spacing w:line="360" w:lineRule="auto"/>
        <w:rPr>
          <w:rFonts w:hint="eastAsia" w:ascii="宋体" w:hAnsi="宋体"/>
          <w:b/>
          <w:bCs/>
          <w:sz w:val="28"/>
          <w:szCs w:val="28"/>
        </w:rPr>
      </w:pPr>
      <w:r>
        <w:rPr>
          <w:rFonts w:hint="eastAsia" w:ascii="宋体" w:hAnsi="宋体"/>
          <w:b/>
          <w:bCs/>
          <w:sz w:val="28"/>
          <w:szCs w:val="28"/>
        </w:rPr>
      </w:r>
      <w:r/>
    </w:p>
    <w:p>
      <w:pPr>
        <w:pStyle w:val="909"/>
        <w:jc w:val="center"/>
        <w:spacing w:line="360" w:lineRule="auto"/>
        <w:rPr>
          <w:rFonts w:hint="eastAsia" w:ascii="宋体" w:hAnsi="宋体"/>
          <w:b/>
          <w:bCs/>
          <w:sz w:val="28"/>
          <w:szCs w:val="28"/>
        </w:rPr>
      </w:pPr>
      <w:r>
        <w:rPr>
          <w:rFonts w:hint="eastAsia" w:ascii="宋体" w:hAnsi="宋体"/>
          <w:b/>
          <w:bCs/>
          <w:sz w:val="28"/>
          <w:szCs w:val="28"/>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b/>
          <w:bCs/>
          <w:sz w:val="28"/>
          <w:szCs w:val="28"/>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bookmarkStart w:id="383" w:name="_Toc164351629"/>
      <w:r/>
      <w:bookmarkStart w:id="384" w:name="_Toc305158877"/>
      <w:r/>
      <w:bookmarkStart w:id="385" w:name="_Toc265228373"/>
      <w:r/>
      <w:bookmarkStart w:id="386" w:name="_Toc226309779"/>
      <w:r/>
      <w:bookmarkStart w:id="387" w:name="_Toc150480773"/>
      <w:r/>
      <w:bookmarkStart w:id="388" w:name="_Toc151193705"/>
      <w:r/>
      <w:bookmarkStart w:id="389" w:name="_Toc195842900"/>
      <w:r/>
      <w:bookmarkStart w:id="390" w:name="_Toc164608804"/>
      <w:r/>
      <w:bookmarkStart w:id="391" w:name="_Toc226965808"/>
      <w:r/>
      <w:bookmarkStart w:id="392" w:name="_Toc151190162"/>
      <w:r/>
      <w:bookmarkStart w:id="393" w:name="_Toc151193633"/>
      <w:r/>
      <w:bookmarkStart w:id="394" w:name="_Toc151193923"/>
      <w:r/>
      <w:bookmarkStart w:id="395" w:name="_Toc305158803"/>
      <w:r/>
      <w:bookmarkStart w:id="396" w:name="_Toc127151736"/>
      <w:r/>
      <w:bookmarkStart w:id="397" w:name="_Toc164608649"/>
      <w:r/>
      <w:bookmarkStart w:id="398" w:name="_Toc151193777"/>
      <w:r/>
      <w:bookmarkStart w:id="399" w:name="_Toc164229376"/>
      <w:r/>
      <w:bookmarkStart w:id="400" w:name="_Toc151193849"/>
      <w:r/>
      <w:bookmarkStart w:id="401" w:name="_Toc264969225"/>
      <w:r/>
      <w:bookmarkStart w:id="402" w:name="_Toc164229230"/>
      <w:r/>
      <w:bookmarkStart w:id="403" w:name="_Toc226337231"/>
      <w:r/>
      <w:bookmarkStart w:id="404" w:name="_Toc150774635"/>
      <w:r/>
      <w:bookmarkStart w:id="405" w:name="_Toc150509286"/>
      <w:r/>
      <w:bookmarkStart w:id="406" w:name="_Toc127151535"/>
      <w:r/>
      <w:bookmarkStart w:id="407" w:name="_Toc150774740"/>
      <w:r/>
      <w:bookmarkStart w:id="408" w:name="_Toc149720828"/>
      <w:r/>
      <w:bookmarkStart w:id="409" w:name="_Toc520356160"/>
      <w:r/>
      <w:bookmarkStart w:id="410" w:name="_Toc226965725"/>
      <w:r/>
      <w:bookmarkStart w:id="411" w:name="_Toc142311037"/>
      <w:r/>
      <w:bookmarkStart w:id="412" w:name="_Toc127161449"/>
      <w:r>
        <w:rPr>
          <w:rFonts w:hint="eastAsia" w:ascii="宋体" w:hAnsi="宋体" w:cs="宋体"/>
          <w:sz w:val="24"/>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cs="宋体"/>
          <w:sz w:val="24"/>
        </w:rPr>
        <w:t xml:space="preserve">提交</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sz w:val="24"/>
        </w:rPr>
      </w:pPr>
      <w:r/>
      <w:bookmarkStart w:id="413" w:name="_Toc150480774"/>
      <w:r/>
      <w:bookmarkStart w:id="414" w:name="_Toc520356161"/>
      <w:r/>
      <w:bookmarkStart w:id="415" w:name="_Toc226965809"/>
      <w:r/>
      <w:bookmarkStart w:id="416" w:name="_Toc164608805"/>
      <w:r/>
      <w:bookmarkStart w:id="417" w:name="_Toc226965726"/>
      <w:r/>
      <w:bookmarkStart w:id="418" w:name="_Toc151190163"/>
      <w:r/>
      <w:bookmarkStart w:id="419" w:name="_Toc305158804"/>
      <w:r/>
      <w:bookmarkStart w:id="420" w:name="_Toc127151536"/>
      <w:r/>
      <w:bookmarkStart w:id="421" w:name="_Toc226337232"/>
      <w:r/>
      <w:bookmarkStart w:id="422" w:name="_Toc150774636"/>
      <w:r/>
      <w:bookmarkStart w:id="423" w:name="_Toc151193850"/>
      <w:r/>
      <w:bookmarkStart w:id="424" w:name="_Toc264969226"/>
      <w:r/>
      <w:bookmarkStart w:id="425" w:name="_Toc150509287"/>
      <w:r/>
      <w:bookmarkStart w:id="426" w:name="_Toc305158878"/>
      <w:r/>
      <w:bookmarkStart w:id="427" w:name="_Toc142311038"/>
      <w:r/>
      <w:bookmarkStart w:id="428" w:name="_Toc151193924"/>
      <w:r/>
      <w:bookmarkStart w:id="429" w:name="_Toc127161450"/>
      <w:r/>
      <w:bookmarkStart w:id="430" w:name="_Toc151193634"/>
      <w:r/>
      <w:bookmarkStart w:id="431" w:name="_Toc226309780"/>
      <w:r/>
      <w:bookmarkStart w:id="432" w:name="_Toc164229231"/>
      <w:r/>
      <w:bookmarkStart w:id="433" w:name="_Toc164351630"/>
      <w:r/>
      <w:bookmarkStart w:id="434" w:name="_Toc150774741"/>
      <w:r/>
      <w:bookmarkStart w:id="435" w:name="_Toc151193778"/>
      <w:r/>
      <w:bookmarkStart w:id="436" w:name="_Toc195842901"/>
      <w:r/>
      <w:bookmarkStart w:id="437" w:name="_Toc164608650"/>
      <w:r/>
      <w:bookmarkStart w:id="438" w:name="_Toc149720829"/>
      <w:r/>
      <w:bookmarkStart w:id="439" w:name="_Toc151193706"/>
      <w:r/>
      <w:bookmarkStart w:id="440" w:name="_Toc127151737"/>
      <w:r/>
      <w:bookmarkStart w:id="441" w:name="_Toc164229377"/>
      <w:r/>
      <w:bookmarkStart w:id="442" w:name="_Toc265228374"/>
      <w:r>
        <w:rPr>
          <w:sz w:val="24"/>
        </w:rPr>
        <w:t xml:space="preserve">本项目使用</w:t>
      </w:r>
      <w:r>
        <w:rPr>
          <w:rFonts w:hint="eastAsia"/>
          <w:sz w:val="24"/>
          <w:lang w:bidi="ar"/>
        </w:rPr>
        <w:t xml:space="preserve">“苏采云”政府采购一体化平台</w:t>
      </w:r>
      <w:r>
        <w:rPr>
          <w:sz w:val="24"/>
        </w:rPr>
        <w:t xml:space="preserve">。投标人根据招标文件及</w:t>
      </w:r>
      <w:r>
        <w:rPr>
          <w:rFonts w:hint="eastAsia"/>
          <w:sz w:val="24"/>
          <w:lang w:bidi="ar"/>
        </w:rPr>
        <w:t xml:space="preserve">“苏采云”政府采购一体化平台</w:t>
      </w:r>
      <w:r>
        <w:rPr>
          <w:rFonts w:hint="eastAsia"/>
          <w:sz w:val="24"/>
        </w:rPr>
        <w:t xml:space="preserve">供应商</w:t>
      </w:r>
      <w:r>
        <w:rPr>
          <w:sz w:val="24"/>
        </w:rPr>
        <w:t xml:space="preserve">操作手册要求编制、生成并提交电子投标文件。</w:t>
      </w:r>
      <w:r>
        <w:rPr>
          <w:sz w:val="24"/>
        </w:rPr>
      </w:r>
      <w:r/>
    </w:p>
    <w:p>
      <w:pPr>
        <w:pStyle w:val="9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rPr>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cs="宋体"/>
          <w:sz w:val="24"/>
        </w:rPr>
        <w:t xml:space="preserve">时间</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sz w:val="24"/>
        </w:rPr>
      </w:pPr>
      <w:r/>
      <w:bookmarkStart w:id="443" w:name="_Toc151193707"/>
      <w:r/>
      <w:bookmarkStart w:id="444" w:name="_Toc127151537"/>
      <w:r/>
      <w:bookmarkStart w:id="445" w:name="_Toc164229378"/>
      <w:r/>
      <w:bookmarkStart w:id="446" w:name="_Toc226337233"/>
      <w:r/>
      <w:bookmarkStart w:id="447" w:name="_Toc127151738"/>
      <w:r/>
      <w:bookmarkStart w:id="448" w:name="_Toc151193925"/>
      <w:r/>
      <w:bookmarkStart w:id="449" w:name="_Toc151190164"/>
      <w:r/>
      <w:bookmarkStart w:id="450" w:name="_Toc151193851"/>
      <w:r/>
      <w:bookmarkStart w:id="451" w:name="_Toc226965727"/>
      <w:r/>
      <w:bookmarkStart w:id="452" w:name="_Toc305158805"/>
      <w:r/>
      <w:bookmarkStart w:id="453" w:name="_Toc150774637"/>
      <w:r/>
      <w:bookmarkStart w:id="454" w:name="_Toc305158879"/>
      <w:r/>
      <w:bookmarkStart w:id="455" w:name="_Toc149720830"/>
      <w:r/>
      <w:bookmarkStart w:id="456" w:name="_Toc226309781"/>
      <w:r/>
      <w:bookmarkStart w:id="457" w:name="_Toc164351631"/>
      <w:r/>
      <w:bookmarkStart w:id="458" w:name="_Toc195842902"/>
      <w:r/>
      <w:bookmarkStart w:id="459" w:name="_Toc151193779"/>
      <w:r/>
      <w:bookmarkStart w:id="460" w:name="_Toc150509288"/>
      <w:r/>
      <w:bookmarkStart w:id="461" w:name="_Toc142311039"/>
      <w:r/>
      <w:bookmarkStart w:id="462" w:name="_Toc265228375"/>
      <w:r/>
      <w:bookmarkStart w:id="463" w:name="_Toc164229232"/>
      <w:r/>
      <w:bookmarkStart w:id="464" w:name="_Toc151193635"/>
      <w:r/>
      <w:bookmarkStart w:id="465" w:name="_Toc127161451"/>
      <w:r/>
      <w:bookmarkStart w:id="466" w:name="_Toc264969227"/>
      <w:r/>
      <w:bookmarkStart w:id="467" w:name="_Toc226965810"/>
      <w:r/>
      <w:bookmarkStart w:id="468" w:name="_Toc164608806"/>
      <w:r/>
      <w:bookmarkStart w:id="469" w:name="_Toc164608651"/>
      <w:r/>
      <w:bookmarkStart w:id="470" w:name="_Toc150774742"/>
      <w:r/>
      <w:bookmarkStart w:id="471" w:name="_Toc150480775"/>
      <w:r/>
      <w:bookmarkStart w:id="472" w:name="_Toc520356162"/>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rPr>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rPr>
          <w:sz w:val="24"/>
        </w:rPr>
      </w:r>
      <w:r/>
    </w:p>
    <w:p>
      <w:pPr>
        <w:pStyle w:val="9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909"/>
        <w:jc w:val="center"/>
        <w:spacing w:line="360" w:lineRule="auto"/>
        <w:rPr>
          <w:rFonts w:hint="eastAsia" w:ascii="宋体" w:hAnsi="宋体"/>
          <w:b/>
          <w:bCs/>
          <w:sz w:val="28"/>
          <w:szCs w:val="28"/>
        </w:rPr>
      </w:pPr>
      <w:r>
        <w:rPr>
          <w:rFonts w:hint="eastAsia" w:ascii="宋体" w:hAnsi="宋体"/>
          <w:b/>
          <w:bCs/>
          <w:sz w:val="28"/>
          <w:szCs w:val="28"/>
        </w:rPr>
      </w:r>
      <w:r/>
    </w:p>
    <w:p>
      <w:pPr>
        <w:pStyle w:val="909"/>
        <w:jc w:val="center"/>
        <w:spacing w:line="360" w:lineRule="auto"/>
        <w:rPr>
          <w:rFonts w:hint="eastAsia" w:ascii="宋体" w:hAnsi="宋体"/>
          <w:b/>
          <w:bCs/>
          <w:sz w:val="28"/>
          <w:szCs w:val="28"/>
        </w:rPr>
      </w:pPr>
      <w:r/>
      <w:bookmarkStart w:id="473" w:name="_Toc151193636"/>
      <w:r/>
      <w:bookmarkStart w:id="474" w:name="_Toc305158806"/>
      <w:r/>
      <w:bookmarkStart w:id="475" w:name="_Toc142311040"/>
      <w:r/>
      <w:bookmarkStart w:id="476" w:name="_Toc151193780"/>
      <w:r/>
      <w:bookmarkStart w:id="477" w:name="_Toc226965728"/>
      <w:r/>
      <w:bookmarkStart w:id="478" w:name="_Toc150774743"/>
      <w:r/>
      <w:bookmarkStart w:id="479" w:name="_Toc226309782"/>
      <w:r/>
      <w:bookmarkStart w:id="480" w:name="_Toc226337234"/>
      <w:r/>
      <w:bookmarkStart w:id="481" w:name="_Toc150480776"/>
      <w:r/>
      <w:bookmarkStart w:id="482" w:name="_Toc127151538"/>
      <w:r/>
      <w:bookmarkStart w:id="483" w:name="_Toc265228376"/>
      <w:r/>
      <w:bookmarkStart w:id="484" w:name="_Toc151193852"/>
      <w:r/>
      <w:bookmarkStart w:id="485" w:name="_Toc305158880"/>
      <w:r/>
      <w:bookmarkStart w:id="486" w:name="_Toc150774638"/>
      <w:r/>
      <w:bookmarkStart w:id="487" w:name="_Toc264969228"/>
      <w:r/>
      <w:bookmarkStart w:id="488" w:name="_Toc151190165"/>
      <w:r/>
      <w:bookmarkStart w:id="489" w:name="_Toc150509289"/>
      <w:r/>
      <w:bookmarkStart w:id="490" w:name="_Toc151193708"/>
      <w:r/>
      <w:bookmarkStart w:id="491" w:name="_Toc151193926"/>
      <w:r/>
      <w:bookmarkStart w:id="492" w:name="_Toc520356163"/>
      <w:r/>
      <w:bookmarkStart w:id="493" w:name="_Toc226965811"/>
      <w:r/>
      <w:bookmarkStart w:id="494" w:name="_Toc195842903"/>
      <w:r>
        <w:rPr>
          <w:rFonts w:hint="eastAsia" w:ascii="宋体" w:hAnsi="宋体"/>
          <w:b/>
          <w:bCs/>
          <w:sz w:val="28"/>
          <w:szCs w:val="28"/>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b/>
          <w:bCs/>
          <w:sz w:val="28"/>
          <w:szCs w:val="28"/>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bookmarkStart w:id="495" w:name="_Toc151193781"/>
      <w:r/>
      <w:bookmarkStart w:id="496" w:name="_Toc226309783"/>
      <w:r/>
      <w:bookmarkStart w:id="497" w:name="_Toc305158807"/>
      <w:r/>
      <w:bookmarkStart w:id="498" w:name="_Toc127151740"/>
      <w:r/>
      <w:bookmarkStart w:id="499" w:name="_Toc149720832"/>
      <w:r/>
      <w:bookmarkStart w:id="500" w:name="_Toc150774639"/>
      <w:r/>
      <w:bookmarkStart w:id="501" w:name="_Toc164351633"/>
      <w:r/>
      <w:bookmarkStart w:id="502" w:name="_Toc226965812"/>
      <w:r/>
      <w:bookmarkStart w:id="503" w:name="_Toc151193853"/>
      <w:r/>
      <w:bookmarkStart w:id="504" w:name="_Toc127161453"/>
      <w:r/>
      <w:bookmarkStart w:id="505" w:name="_Toc151193709"/>
      <w:r/>
      <w:bookmarkStart w:id="506" w:name="_Toc150509290"/>
      <w:r/>
      <w:bookmarkStart w:id="507" w:name="_Toc520356164"/>
      <w:r/>
      <w:bookmarkStart w:id="508" w:name="_Toc164229380"/>
      <w:r/>
      <w:bookmarkStart w:id="509" w:name="_Toc151193927"/>
      <w:r/>
      <w:bookmarkStart w:id="510" w:name="_Toc195842904"/>
      <w:r/>
      <w:bookmarkStart w:id="511" w:name="_Toc151193637"/>
      <w:r/>
      <w:bookmarkStart w:id="512" w:name="_Toc150774744"/>
      <w:r/>
      <w:bookmarkStart w:id="513" w:name="_Toc142311041"/>
      <w:r/>
      <w:bookmarkStart w:id="514" w:name="_Toc164229234"/>
      <w:r/>
      <w:bookmarkStart w:id="515" w:name="_Toc264969229"/>
      <w:r/>
      <w:bookmarkStart w:id="516" w:name="_Toc265228377"/>
      <w:r/>
      <w:bookmarkStart w:id="517" w:name="_Toc164608653"/>
      <w:r/>
      <w:bookmarkStart w:id="518" w:name="_Toc151190166"/>
      <w:r/>
      <w:bookmarkStart w:id="519" w:name="_Toc226337235"/>
      <w:r/>
      <w:bookmarkStart w:id="520" w:name="_Toc226965729"/>
      <w:r/>
      <w:bookmarkStart w:id="521" w:name="_Toc305158881"/>
      <w:r/>
      <w:bookmarkStart w:id="522" w:name="_Toc127151539"/>
      <w:r/>
      <w:bookmarkStart w:id="523" w:name="_Toc164608808"/>
      <w:r/>
      <w:bookmarkStart w:id="524" w:name="_Toc150480777"/>
      <w:r>
        <w:rPr>
          <w:rFonts w:hint="eastAsia" w:ascii="宋体" w:hAnsi="宋体" w:cs="宋体"/>
          <w:sz w:val="24"/>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sz w:val="24"/>
        </w:rPr>
      </w:pPr>
      <w:r/>
      <w:bookmarkStart w:id="525" w:name="_Toc520356165"/>
      <w:r>
        <w:rPr>
          <w:sz w:val="24"/>
        </w:rPr>
        <w:t xml:space="preserve">采购人或采购代理机构将按招标文件的规定，在投标截止时间的同一时间和招标文件预先确定的地点组织开标。</w:t>
      </w:r>
      <w:r>
        <w:rPr>
          <w:sz w:val="24"/>
        </w:rPr>
      </w:r>
      <w:r/>
    </w:p>
    <w:p>
      <w:pPr>
        <w:pStyle w:val="9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9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r>
        <w:rPr>
          <w:rFonts w:hint="eastAsia"/>
          <w:sz w:val="24"/>
        </w:rPr>
        <w:t xml:space="preserve">。投标人超过规定时间未确认但是未提出疑义的，系统将视同已确认</w:t>
      </w:r>
      <w:r>
        <w:rPr>
          <w:sz w:val="24"/>
        </w:rPr>
        <w:t xml:space="preserve">。</w:t>
      </w:r>
      <w:r>
        <w:rPr>
          <w:sz w:val="24"/>
        </w:rPr>
      </w:r>
      <w:r/>
    </w:p>
    <w:p>
      <w:pPr>
        <w:pStyle w:val="9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9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投标人</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909"/>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09"/>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09"/>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09"/>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09"/>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09"/>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资格审查</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bookmarkEnd w:id="525"/>
      <w:r/>
      <w:bookmarkStart w:id="526" w:name="_Toc151193782"/>
      <w:r/>
      <w:bookmarkStart w:id="527" w:name="_Toc151193928"/>
      <w:r/>
      <w:bookmarkStart w:id="528" w:name="_Toc305158882"/>
      <w:r/>
      <w:bookmarkStart w:id="529" w:name="_Toc127161454"/>
      <w:r/>
      <w:bookmarkStart w:id="530" w:name="_Toc142311042"/>
      <w:r/>
      <w:bookmarkStart w:id="531" w:name="_Toc226337236"/>
      <w:r/>
      <w:bookmarkStart w:id="532" w:name="_Toc150774745"/>
      <w:r/>
      <w:bookmarkStart w:id="533" w:name="_Toc195842905"/>
      <w:r/>
      <w:bookmarkStart w:id="534" w:name="_Toc149720833"/>
      <w:r/>
      <w:bookmarkStart w:id="535" w:name="_Toc305158808"/>
      <w:r/>
      <w:bookmarkStart w:id="536" w:name="_Toc151190167"/>
      <w:r/>
      <w:bookmarkStart w:id="537" w:name="_Toc150480778"/>
      <w:r/>
      <w:bookmarkStart w:id="538" w:name="_Toc164608654"/>
      <w:r/>
      <w:bookmarkStart w:id="539" w:name="_Toc164229381"/>
      <w:r/>
      <w:bookmarkStart w:id="540" w:name="_Toc151193638"/>
      <w:r/>
      <w:bookmarkStart w:id="541" w:name="_Toc265228378"/>
      <w:r/>
      <w:bookmarkStart w:id="542" w:name="_Toc164229235"/>
      <w:r/>
      <w:bookmarkStart w:id="543" w:name="_Toc264969230"/>
      <w:r/>
      <w:bookmarkStart w:id="544" w:name="_Toc127151741"/>
      <w:r/>
      <w:bookmarkStart w:id="545" w:name="_Toc226965813"/>
      <w:r/>
      <w:bookmarkStart w:id="546" w:name="_Toc164351634"/>
      <w:r/>
      <w:bookmarkStart w:id="547" w:name="_Toc164608809"/>
      <w:r/>
      <w:bookmarkStart w:id="548" w:name="_Toc127151540"/>
      <w:r/>
      <w:bookmarkStart w:id="549" w:name="_Toc151193854"/>
      <w:r/>
      <w:bookmarkStart w:id="550" w:name="_Toc150509291"/>
      <w:r/>
      <w:bookmarkStart w:id="551" w:name="_Toc151193710"/>
      <w:r/>
      <w:bookmarkStart w:id="552" w:name="_Toc150774640"/>
      <w:r/>
      <w:bookmarkStart w:id="553" w:name="_Toc226309784"/>
      <w:r/>
      <w:bookmarkStart w:id="554" w:name="_Toc226965730"/>
      <w:r>
        <w:rPr>
          <w:rFonts w:hint="eastAsia" w:ascii="宋体" w:hAnsi="宋体" w:cs="宋体"/>
          <w:sz w:val="24"/>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55" w:name="_Toc520356166"/>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评标程序、评标方法和评标标准</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rPr>
          <w:rFonts w:hint="eastAsia" w:ascii="宋体" w:hAnsi="宋体" w:cs="宋体"/>
          <w:sz w:val="24"/>
        </w:rPr>
      </w:r>
      <w:r/>
    </w:p>
    <w:p>
      <w:pPr>
        <w:pStyle w:val="909"/>
        <w:jc w:val="center"/>
        <w:spacing w:line="360" w:lineRule="auto"/>
        <w:rPr>
          <w:rFonts w:hint="eastAsia" w:ascii="宋体" w:hAnsi="宋体"/>
          <w:b/>
          <w:bCs/>
          <w:sz w:val="28"/>
          <w:szCs w:val="28"/>
        </w:rPr>
      </w:pPr>
      <w:r>
        <w:rPr>
          <w:rFonts w:hint="eastAsia" w:ascii="宋体" w:hAnsi="宋体"/>
          <w:b/>
          <w:bCs/>
          <w:sz w:val="28"/>
          <w:szCs w:val="28"/>
        </w:rPr>
      </w:r>
      <w:r/>
    </w:p>
    <w:p>
      <w:pPr>
        <w:pStyle w:val="909"/>
        <w:jc w:val="center"/>
        <w:spacing w:line="360" w:lineRule="auto"/>
        <w:rPr>
          <w:rFonts w:hint="eastAsia" w:ascii="宋体" w:hAnsi="宋体"/>
          <w:b/>
          <w:bCs/>
          <w:sz w:val="28"/>
          <w:szCs w:val="28"/>
        </w:rPr>
      </w:pPr>
      <w:r/>
      <w:bookmarkStart w:id="557" w:name="_Toc195842910"/>
      <w:r/>
      <w:bookmarkStart w:id="558" w:name="_Toc150774750"/>
      <w:r/>
      <w:bookmarkStart w:id="559" w:name="_Toc265228383"/>
      <w:r/>
      <w:bookmarkStart w:id="560" w:name="_Toc151193859"/>
      <w:r/>
      <w:bookmarkStart w:id="561" w:name="_Toc226965735"/>
      <w:r/>
      <w:bookmarkStart w:id="562" w:name="_Toc127151545"/>
      <w:r/>
      <w:bookmarkStart w:id="563" w:name="_Toc305158813"/>
      <w:r/>
      <w:bookmarkStart w:id="564" w:name="_Toc305158887"/>
      <w:r/>
      <w:bookmarkStart w:id="565" w:name="_Toc150509296"/>
      <w:r/>
      <w:bookmarkStart w:id="566" w:name="_Toc150774645"/>
      <w:r/>
      <w:bookmarkStart w:id="567" w:name="_Toc226337241"/>
      <w:r/>
      <w:bookmarkStart w:id="568" w:name="_Toc151193787"/>
      <w:r/>
      <w:bookmarkStart w:id="569" w:name="_Toc151193643"/>
      <w:r/>
      <w:bookmarkStart w:id="570" w:name="_Toc151193715"/>
      <w:r/>
      <w:bookmarkStart w:id="571" w:name="_Toc264969235"/>
      <w:r/>
      <w:bookmarkStart w:id="572" w:name="_Toc150480783"/>
      <w:r/>
      <w:bookmarkStart w:id="573" w:name="_Toc142311047"/>
      <w:r/>
      <w:bookmarkStart w:id="574" w:name="_Toc151190172"/>
      <w:r/>
      <w:bookmarkStart w:id="575" w:name="_Toc226965818"/>
      <w:r/>
      <w:bookmarkStart w:id="576" w:name="_Toc226309789"/>
      <w:r/>
      <w:bookmarkStart w:id="577" w:name="_Toc151193933"/>
      <w:r>
        <w:rPr>
          <w:rFonts w:hint="eastAsia" w:ascii="宋体" w:hAnsi="宋体"/>
          <w:b/>
          <w:bCs/>
          <w:sz w:val="28"/>
          <w:szCs w:val="28"/>
        </w:rPr>
        <w:t xml:space="preserve">六   </w:t>
      </w:r>
      <w:bookmarkEnd w:id="556"/>
      <w:r>
        <w:rPr>
          <w:rFonts w:hint="eastAsia" w:ascii="宋体" w:hAnsi="宋体"/>
          <w:b/>
          <w:bCs/>
          <w:sz w:val="28"/>
          <w:szCs w:val="28"/>
        </w:rPr>
        <w:t xml:space="preserve">确定中标</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Start w:id="578" w:name="_Toc150509298"/>
      <w:r/>
      <w:bookmarkStart w:id="579" w:name="_Toc151193717"/>
      <w:r/>
      <w:bookmarkStart w:id="580" w:name="_Toc151190174"/>
      <w:r/>
      <w:bookmarkStart w:id="581" w:name="_Toc150774752"/>
      <w:r/>
      <w:bookmarkStart w:id="582" w:name="_Toc226337243"/>
      <w:r/>
      <w:bookmarkStart w:id="583" w:name="_Toc305158889"/>
      <w:r/>
      <w:bookmarkStart w:id="584" w:name="_Toc127151547"/>
      <w:r/>
      <w:bookmarkStart w:id="585" w:name="_Toc151193935"/>
      <w:r/>
      <w:bookmarkStart w:id="586" w:name="_Toc226309791"/>
      <w:r/>
      <w:bookmarkStart w:id="587" w:name="_Toc164229242"/>
      <w:r/>
      <w:bookmarkStart w:id="588" w:name="_Toc127161461"/>
      <w:r/>
      <w:bookmarkStart w:id="589" w:name="_Toc127151748"/>
      <w:r/>
      <w:bookmarkStart w:id="590" w:name="_Toc149720840"/>
      <w:r/>
      <w:bookmarkStart w:id="591" w:name="_Toc142311049"/>
      <w:r/>
      <w:bookmarkStart w:id="592" w:name="_Toc164608661"/>
      <w:r/>
      <w:bookmarkStart w:id="593" w:name="_Toc164229388"/>
      <w:r/>
      <w:bookmarkStart w:id="594" w:name="_Toc226965737"/>
      <w:r/>
      <w:bookmarkStart w:id="595" w:name="_Toc151193645"/>
      <w:r/>
      <w:bookmarkStart w:id="596" w:name="_Toc150774647"/>
      <w:r/>
      <w:bookmarkStart w:id="597" w:name="_Toc265228385"/>
      <w:r/>
      <w:bookmarkStart w:id="598" w:name="_Toc164608816"/>
      <w:r/>
      <w:bookmarkStart w:id="599" w:name="_Toc226965820"/>
      <w:r/>
      <w:bookmarkStart w:id="600" w:name="_Toc151193789"/>
      <w:r/>
      <w:bookmarkStart w:id="601" w:name="_Toc151193861"/>
      <w:r/>
      <w:bookmarkStart w:id="602" w:name="_Toc164351641"/>
      <w:r/>
      <w:bookmarkStart w:id="603" w:name="_Toc264969237"/>
      <w:r/>
      <w:bookmarkStart w:id="604" w:name="_Toc305158815"/>
      <w:r/>
      <w:bookmarkStart w:id="605" w:name="_Toc150480785"/>
      <w:r/>
      <w:bookmarkStart w:id="606" w:name="_Toc195842912"/>
      <w:r>
        <w:rPr>
          <w:rFonts w:hint="eastAsia" w:ascii="宋体" w:hAnsi="宋体"/>
          <w:b/>
          <w:bCs/>
          <w:sz w:val="28"/>
          <w:szCs w:val="28"/>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确定中标人</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bookmarkStart w:id="607" w:name="_Toc151193647"/>
      <w:r/>
      <w:bookmarkStart w:id="608" w:name="_Toc150509300"/>
      <w:r/>
      <w:bookmarkStart w:id="609" w:name="_Toc150480787"/>
      <w:r/>
      <w:bookmarkStart w:id="610" w:name="_Toc305158891"/>
      <w:r/>
      <w:bookmarkStart w:id="611" w:name="_Toc226309793"/>
      <w:r/>
      <w:bookmarkStart w:id="612" w:name="_Toc226337245"/>
      <w:r/>
      <w:bookmarkStart w:id="613" w:name="_Toc264969239"/>
      <w:r/>
      <w:bookmarkStart w:id="614" w:name="_Toc226965822"/>
      <w:r/>
      <w:bookmarkStart w:id="615" w:name="_Toc520356176"/>
      <w:r/>
      <w:bookmarkStart w:id="616" w:name="_Ref467307090"/>
      <w:r/>
      <w:bookmarkStart w:id="617" w:name="_Ref467306425"/>
      <w:r/>
      <w:bookmarkStart w:id="618" w:name="_Toc150774649"/>
      <w:r/>
      <w:bookmarkStart w:id="619" w:name="_Toc127161463"/>
      <w:r/>
      <w:bookmarkStart w:id="620" w:name="_Toc151193937"/>
      <w:r/>
      <w:bookmarkStart w:id="621" w:name="_Toc164351643"/>
      <w:r/>
      <w:bookmarkStart w:id="622" w:name="_Toc142311051"/>
      <w:r/>
      <w:bookmarkStart w:id="623" w:name="_Toc164608663"/>
      <w:r/>
      <w:bookmarkStart w:id="624" w:name="_Toc305158817"/>
      <w:r/>
      <w:bookmarkStart w:id="625" w:name="_Toc151193719"/>
      <w:r/>
      <w:bookmarkStart w:id="626" w:name="_Toc195842914"/>
      <w:r/>
      <w:bookmarkStart w:id="627" w:name="_Toc151190176"/>
      <w:r/>
      <w:bookmarkStart w:id="628" w:name="_Toc226965739"/>
      <w:r/>
      <w:bookmarkStart w:id="629" w:name="_Toc164608818"/>
      <w:r/>
      <w:bookmarkStart w:id="630" w:name="_Toc164229390"/>
      <w:r/>
      <w:bookmarkStart w:id="631" w:name="_Toc265228387"/>
      <w:r/>
      <w:bookmarkStart w:id="632" w:name="_Toc164229244"/>
      <w:r/>
      <w:bookmarkStart w:id="633" w:name="_Toc151193791"/>
      <w:r/>
      <w:bookmarkStart w:id="634" w:name="_Toc150774754"/>
      <w:r/>
      <w:bookmarkStart w:id="635" w:name="_Toc151193863"/>
      <w:r/>
      <w:bookmarkStart w:id="636" w:name="_Toc149720842"/>
      <w:r/>
      <w:bookmarkStart w:id="637" w:name="_Toc127151750"/>
      <w:r/>
      <w:bookmarkStart w:id="638" w:name="_Toc127151549"/>
      <w:r>
        <w:rPr>
          <w:rFonts w:hint="eastAsia" w:ascii="宋体" w:hAnsi="宋体" w:cs="宋体"/>
          <w:sz w:val="24"/>
        </w:rPr>
        <w:t xml:space="preserve">中标公告与中标通知书</w:t>
      </w:r>
      <w:bookmarkEnd w:id="610"/>
      <w:r/>
      <w:bookmarkEnd w:id="624"/>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在江苏政府采购网、常州市政府采购网</w:t>
      </w:r>
      <w:r>
        <w:rPr>
          <w:rFonts w:hint="eastAsia" w:ascii="宋体" w:hAnsi="宋体" w:cs="宋体"/>
          <w:sz w:val="24"/>
        </w:rPr>
        <w:t xml:space="preserve">和江苏尚阳工程管理有限公司网</w:t>
      </w:r>
      <w:r>
        <w:rPr>
          <w:rFonts w:hint="eastAsia" w:ascii="宋体" w:hAnsi="宋体" w:cs="宋体"/>
          <w:sz w:val="24"/>
        </w:rPr>
        <w:t xml:space="preserve">公告中标结果</w:t>
      </w:r>
      <w:r>
        <w:rPr>
          <w:rFonts w:hint="eastAsia" w:ascii="宋体" w:hAnsi="宋体" w:cs="宋体"/>
          <w:sz w:val="24"/>
        </w:rPr>
        <w:t xml:space="preserve">，同时向中标人发出中标通知书，中标公告期限为1个工作日。</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中标通知书对采购人和中标人均具有法律效力。中标通知书发出后，采购人改变中标结果的，或者中标人放弃中标项目的，应当依法承担法律责任。</w:t>
      </w:r>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废标</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符合专业条件的投标人或者对招标文件作实质响应的投标人不足三家的；</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rPr>
          <w:rFonts w:hint="eastAsia" w:ascii="宋体" w:hAnsi="宋体" w:cs="宋体"/>
          <w:sz w:val="24"/>
        </w:rPr>
      </w:r>
      <w:r/>
    </w:p>
    <w:p>
      <w:pPr>
        <w:pStyle w:val="909"/>
        <w:numPr>
          <w:ilvl w:val="2"/>
          <w:numId w:val="8"/>
        </w:numPr>
        <w:spacing w:line="360" w:lineRule="auto"/>
        <w:tabs>
          <w:tab w:val="left" w:pos="1980" w:leader="none"/>
        </w:tabs>
        <w:rPr>
          <w:sz w:val="24"/>
        </w:rPr>
      </w:pPr>
      <w:r>
        <w:rPr>
          <w:rFonts w:hint="eastAsia" w:ascii="宋体" w:hAnsi="宋体" w:cs="宋体"/>
          <w:sz w:val="24"/>
        </w:rPr>
        <w:t xml:space="preserve">因重大变故，采购任务取消的。</w:t>
      </w:r>
      <w:r>
        <w:rPr>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bookmarkEnd w:id="607"/>
      <w:r/>
      <w:bookmarkEnd w:id="608"/>
      <w:r/>
      <w:bookmarkEnd w:id="609"/>
      <w:r/>
      <w:bookmarkEnd w:id="611"/>
      <w:r/>
      <w:bookmarkEnd w:id="612"/>
      <w:r/>
      <w:bookmarkEnd w:id="613"/>
      <w:r/>
      <w:bookmarkEnd w:id="614"/>
      <w:r/>
      <w:bookmarkEnd w:id="618"/>
      <w:r/>
      <w:bookmarkEnd w:id="619"/>
      <w:r/>
      <w:bookmarkEnd w:id="620"/>
      <w:r/>
      <w:bookmarkEnd w:id="621"/>
      <w:r/>
      <w:bookmarkEnd w:id="622"/>
      <w:r/>
      <w:bookmarkEnd w:id="623"/>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Start w:id="639" w:name="_Toc164229245"/>
      <w:r/>
      <w:bookmarkStart w:id="640" w:name="_Toc164351644"/>
      <w:r/>
      <w:bookmarkStart w:id="641" w:name="_Toc150480788"/>
      <w:r/>
      <w:bookmarkStart w:id="642" w:name="_Toc142311052"/>
      <w:r/>
      <w:bookmarkStart w:id="643" w:name="_Toc127151550"/>
      <w:r/>
      <w:bookmarkStart w:id="644" w:name="_Toc150774755"/>
      <w:r/>
      <w:bookmarkStart w:id="645" w:name="_Toc164608664"/>
      <w:r/>
      <w:bookmarkStart w:id="646" w:name="_Toc127161464"/>
      <w:r/>
      <w:bookmarkStart w:id="647" w:name="_Toc149720843"/>
      <w:r/>
      <w:bookmarkStart w:id="648" w:name="_Toc195842915"/>
      <w:r/>
      <w:bookmarkStart w:id="649" w:name="_Ref467306377"/>
      <w:r/>
      <w:bookmarkStart w:id="650" w:name="_Toc151193720"/>
      <w:r/>
      <w:bookmarkStart w:id="651" w:name="_Toc226337246"/>
      <w:r/>
      <w:bookmarkStart w:id="652" w:name="_Toc164608819"/>
      <w:r/>
      <w:bookmarkStart w:id="653" w:name="_Toc226309794"/>
      <w:r/>
      <w:bookmarkStart w:id="654" w:name="_Toc150509301"/>
      <w:r/>
      <w:bookmarkStart w:id="655" w:name="_Ref467306978"/>
      <w:r/>
      <w:bookmarkStart w:id="656" w:name="_Ref467307204"/>
      <w:r/>
      <w:bookmarkStart w:id="657" w:name="_Toc265228388"/>
      <w:r/>
      <w:bookmarkStart w:id="658" w:name="_Toc164229391"/>
      <w:r/>
      <w:bookmarkStart w:id="659" w:name="_Toc226965740"/>
      <w:r/>
      <w:bookmarkStart w:id="660" w:name="_Toc264969240"/>
      <w:r/>
      <w:bookmarkStart w:id="661" w:name="_Toc151193864"/>
      <w:r/>
      <w:bookmarkStart w:id="662" w:name="_Toc150774650"/>
      <w:r/>
      <w:bookmarkStart w:id="663" w:name="_Toc151193648"/>
      <w:r/>
      <w:bookmarkStart w:id="664" w:name="_Toc305158892"/>
      <w:r/>
      <w:bookmarkStart w:id="665" w:name="_Ref467307062"/>
      <w:r/>
      <w:bookmarkStart w:id="666" w:name="_Toc305158818"/>
      <w:r/>
      <w:bookmarkStart w:id="667" w:name="_Toc226965823"/>
      <w:r/>
      <w:bookmarkStart w:id="668" w:name="_Toc520356175"/>
      <w:r/>
      <w:bookmarkStart w:id="669" w:name="_Toc151193938"/>
      <w:r/>
      <w:bookmarkStart w:id="670" w:name="_Toc151193792"/>
      <w:r/>
      <w:bookmarkStart w:id="671" w:name="_Toc151190177"/>
      <w:r/>
      <w:bookmarkStart w:id="672" w:name="_Toc127151751"/>
      <w:r>
        <w:rPr>
          <w:rFonts w:hint="eastAsia" w:ascii="宋体" w:hAnsi="宋体" w:cs="宋体"/>
          <w:sz w:val="24"/>
        </w:rPr>
        <w:t xml:space="preserve">签订合同</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中标人、采购人应当自中标通知书发出之日起30日内，按照招标文件和中标人投标文件的规定签订书面合同。所签订的合同不得对招标文件确定的事项和中标人的投标文件作实质性修改。</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本项目的非主体、非关键性工作是否允许分包，见《投标人须知资料表》。</w:t>
      </w:r>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bookmarkEnd w:id="615"/>
      <w:r/>
      <w:bookmarkEnd w:id="616"/>
      <w:r/>
      <w:bookmarkEnd w:id="617"/>
      <w:r>
        <w:rPr>
          <w:rFonts w:hint="eastAsia" w:ascii="宋体" w:hAnsi="宋体" w:cs="宋体"/>
          <w:sz w:val="24"/>
        </w:rPr>
        <w:t xml:space="preserve">询问与质疑</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采购人或采购代理机构对投标人依法提出的询问，在3个工作日内作出答复，但答复的内容不得涉及商业秘密。</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sz w:val="24"/>
        </w:rPr>
        <w:fldChar w:fldCharType="begin"/>
      </w:r>
      <w:r>
        <w:rPr>
          <w:rFonts w:hint="eastAsia" w:ascii="宋体" w:hAnsi="宋体" w:cs="宋体"/>
          <w:sz w:val="24"/>
        </w:rPr>
        <w:instrText xml:space="preserve"> HYPERLINK "http://gks.mof.gov.cn/ztztz/zhengfucaigouguanli/201802/t20180201_2804589.htm" </w:instrText>
      </w:r>
      <w:r>
        <w:rPr>
          <w:rFonts w:hint="eastAsia" w:ascii="宋体" w:hAnsi="宋体" w:cs="宋体"/>
          <w:sz w:val="24"/>
        </w:rPr>
        <w:fldChar w:fldCharType="separate"/>
      </w:r>
      <w:r>
        <w:rPr>
          <w:rStyle w:val="984"/>
          <w:rFonts w:hint="eastAsia" w:ascii="宋体" w:hAnsi="宋体" w:cs="宋体"/>
          <w:color w:val="000000"/>
          <w:sz w:val="24"/>
        </w:rPr>
        <w:t xml:space="preserve">http://gk</w:t>
      </w:r>
      <w:bookmarkStart w:id="673" w:name="_Hlt100654014"/>
      <w:r>
        <w:rPr>
          <w:rStyle w:val="984"/>
          <w:rFonts w:hint="eastAsia" w:ascii="宋体" w:hAnsi="宋体" w:cs="宋体"/>
          <w:color w:val="000000"/>
          <w:sz w:val="24"/>
        </w:rPr>
        <w:t xml:space="preserve">s</w:t>
      </w:r>
      <w:bookmarkEnd w:id="673"/>
      <w:r>
        <w:rPr>
          <w:rStyle w:val="984"/>
          <w:rFonts w:hint="eastAsia" w:ascii="宋体" w:hAnsi="宋体" w:cs="宋体"/>
          <w:color w:val="000000"/>
          <w:sz w:val="24"/>
        </w:rPr>
        <w:t xml:space="preserve">.m</w:t>
      </w:r>
      <w:bookmarkStart w:id="674" w:name="_Hlt100653994"/>
      <w:r/>
      <w:bookmarkStart w:id="675" w:name="_Hlt100653993"/>
      <w:r>
        <w:rPr>
          <w:rStyle w:val="984"/>
          <w:rFonts w:hint="eastAsia" w:ascii="宋体" w:hAnsi="宋体" w:cs="宋体"/>
          <w:color w:val="000000"/>
          <w:sz w:val="24"/>
        </w:rPr>
        <w:t xml:space="preserve">o</w:t>
      </w:r>
      <w:bookmarkEnd w:id="674"/>
      <w:r/>
      <w:bookmarkEnd w:id="675"/>
      <w:r>
        <w:rPr>
          <w:rStyle w:val="984"/>
          <w:rFonts w:hint="eastAsia" w:ascii="宋体" w:hAnsi="宋体" w:cs="宋体"/>
          <w:color w:val="000000"/>
          <w:sz w:val="24"/>
        </w:rPr>
        <w:t xml:space="preserve">f.gov.cn/ztztz/zhengfucaigouguanli/201802/t20180201_2804589.htm</w:t>
      </w:r>
      <w:r>
        <w:rPr>
          <w:rFonts w:hint="eastAsia" w:ascii="宋体" w:hAnsi="宋体" w:cs="宋体"/>
          <w:sz w:val="24"/>
        </w:rPr>
        <w:fldChar w:fldCharType="end"/>
      </w:r>
      <w:r>
        <w:rPr>
          <w:rFonts w:hint="eastAsia" w:ascii="宋体" w:hAnsi="宋体" w:cs="宋体"/>
          <w:sz w:val="24"/>
        </w:rPr>
        <w:t xml:space="preserve">）</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 w:val="24"/>
        </w:rPr>
      </w:r>
      <w:r/>
    </w:p>
    <w:p>
      <w:pPr>
        <w:pStyle w:val="909"/>
        <w:numPr>
          <w:ilvl w:val="2"/>
          <w:numId w:val="8"/>
        </w:numPr>
        <w:spacing w:line="360" w:lineRule="auto"/>
        <w:tabs>
          <w:tab w:val="left" w:pos="1980"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rPr>
          <w:rFonts w:hint="eastAsia" w:ascii="宋体" w:hAnsi="宋体" w:cs="宋体"/>
          <w:sz w:val="24"/>
        </w:rPr>
      </w:r>
      <w:r/>
    </w:p>
    <w:p>
      <w:pPr>
        <w:pStyle w:val="909"/>
        <w:numPr>
          <w:ilvl w:val="0"/>
          <w:numId w:val="8"/>
        </w:numPr>
        <w:ind w:left="357" w:hanging="357"/>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rPr>
      </w:r>
      <w:r/>
    </w:p>
    <w:p>
      <w:pPr>
        <w:pStyle w:val="909"/>
        <w:jc w:val="center"/>
        <w:spacing w:line="360" w:lineRule="auto"/>
        <w:rPr>
          <w:b/>
          <w:sz w:val="36"/>
          <w:szCs w:val="36"/>
        </w:rPr>
        <w:outlineLvl w:val="0"/>
      </w:pPr>
      <w:r/>
      <w:bookmarkStart w:id="676" w:name="_Toc4348"/>
      <w:r/>
      <w:bookmarkStart w:id="677" w:name="_Toc305158896"/>
      <w:r/>
      <w:bookmarkStart w:id="678" w:name="_Toc142311056"/>
      <w:r/>
      <w:bookmarkStart w:id="679" w:name="_Toc226965827"/>
      <w:r/>
      <w:bookmarkStart w:id="680" w:name="_Toc226337250"/>
      <w:r/>
      <w:bookmarkStart w:id="681" w:name="_Toc264969244"/>
      <w:r/>
      <w:bookmarkStart w:id="682" w:name="_Toc127151554"/>
      <w:r/>
      <w:bookmarkStart w:id="683" w:name="_Toc305158822"/>
      <w:r/>
      <w:bookmarkStart w:id="684" w:name="_Toc150480792"/>
      <w:r/>
      <w:bookmarkStart w:id="685" w:name="_Toc265228392"/>
      <w:r/>
      <w:bookmarkStart w:id="686" w:name="_Toc353873664"/>
      <w:r/>
      <w:bookmarkStart w:id="687" w:name="_Toc150774759"/>
      <w:r/>
      <w:bookmarkStart w:id="688" w:name="_Toc353873934"/>
      <w:r/>
      <w:bookmarkStart w:id="689" w:name="_Toc353825544"/>
      <w:r>
        <w:rPr>
          <w:b/>
          <w:sz w:val="36"/>
          <w:szCs w:val="36"/>
        </w:rPr>
        <w:t xml:space="preserve">第三章   </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b/>
          <w:sz w:val="36"/>
          <w:szCs w:val="36"/>
        </w:rPr>
        <w:t xml:space="preserve">资格审查</w:t>
      </w:r>
      <w:bookmarkEnd w:id="676"/>
      <w:r/>
      <w:bookmarkStart w:id="690" w:name="_Toc487900382"/>
      <w:r>
        <w:rPr>
          <w:b/>
          <w:sz w:val="36"/>
          <w:szCs w:val="36"/>
        </w:rPr>
      </w:r>
      <w:r/>
    </w:p>
    <w:p>
      <w:pPr>
        <w:pStyle w:val="909"/>
        <w:jc w:val="center"/>
        <w:spacing w:line="360" w:lineRule="auto"/>
        <w:rPr>
          <w:rFonts w:hint="eastAsia" w:ascii="宋体" w:hAnsi="宋体"/>
          <w:b/>
          <w:bCs/>
          <w:sz w:val="28"/>
          <w:szCs w:val="28"/>
        </w:rPr>
      </w:pPr>
      <w:r/>
      <w:bookmarkStart w:id="691" w:name="_Toc99301422"/>
      <w:r>
        <w:rPr>
          <w:rFonts w:hint="eastAsia" w:ascii="宋体" w:hAnsi="宋体"/>
          <w:b/>
          <w:bCs/>
          <w:sz w:val="28"/>
          <w:szCs w:val="28"/>
        </w:rPr>
        <w:t xml:space="preserve">一、资格审查程序</w:t>
      </w:r>
      <w:bookmarkEnd w:id="691"/>
      <w:r>
        <w:rPr>
          <w:rFonts w:hint="eastAsia" w:ascii="宋体" w:hAnsi="宋体"/>
          <w:b/>
          <w:bCs/>
          <w:sz w:val="28"/>
          <w:szCs w:val="28"/>
        </w:rPr>
      </w:r>
      <w:r/>
    </w:p>
    <w:p>
      <w:pPr>
        <w:pStyle w:val="909"/>
        <w:numPr>
          <w:ilvl w:val="0"/>
          <w:numId w:val="11"/>
        </w:numPr>
        <w:ind w:left="425" w:hanging="425"/>
        <w:spacing w:line="360" w:lineRule="auto"/>
        <w:tabs>
          <w:tab w:val="left" w:pos="426" w:leader="none"/>
          <w:tab w:val="left" w:pos="851" w:leader="none"/>
        </w:tabs>
        <w:rPr>
          <w:rFonts w:hint="eastAsia" w:ascii="宋体" w:hAnsi="宋体" w:cs="宋体"/>
          <w:sz w:val="24"/>
        </w:rPr>
      </w:pPr>
      <w:r>
        <w:rPr>
          <w:rFonts w:hint="eastAsia" w:ascii="宋体" w:hAnsi="宋体" w:cs="宋体"/>
          <w:sz w:val="24"/>
        </w:rPr>
        <w:t xml:space="preserve">开标结束后，采购人将根据《资格审查要求》中的规定，对投标人进行资格审查，并形成资格审查结果。</w:t>
      </w:r>
      <w:r>
        <w:rPr>
          <w:rFonts w:hint="eastAsia" w:ascii="宋体" w:hAnsi="宋体" w:cs="宋体"/>
          <w:sz w:val="24"/>
        </w:rPr>
      </w:r>
      <w:r/>
    </w:p>
    <w:p>
      <w:pPr>
        <w:pStyle w:val="909"/>
        <w:numPr>
          <w:ilvl w:val="0"/>
          <w:numId w:val="11"/>
        </w:numPr>
        <w:ind w:left="425" w:hanging="425"/>
        <w:spacing w:line="360" w:lineRule="auto"/>
        <w:tabs>
          <w:tab w:val="left" w:pos="426" w:leader="none"/>
          <w:tab w:val="left" w:pos="851" w:leader="none"/>
        </w:tabs>
        <w:rPr>
          <w:rFonts w:hint="eastAsia" w:ascii="宋体" w:hAnsi="宋体" w:cs="宋体"/>
          <w:sz w:val="24"/>
        </w:rPr>
      </w:pPr>
      <w:r>
        <w:rPr>
          <w:rFonts w:hint="eastAsia" w:ascii="宋体" w:hAnsi="宋体" w:cs="宋体"/>
          <w:sz w:val="24"/>
        </w:rPr>
        <w:t xml:space="preserve">《资格审查要求》中对格式有要求的，除招标文件另有规定外，均为“实质性格式”文件。</w:t>
      </w:r>
      <w:r>
        <w:rPr>
          <w:rFonts w:hint="eastAsia" w:ascii="宋体" w:hAnsi="宋体" w:cs="宋体"/>
          <w:sz w:val="24"/>
        </w:rPr>
      </w:r>
      <w:r/>
    </w:p>
    <w:p>
      <w:pPr>
        <w:pStyle w:val="909"/>
        <w:numPr>
          <w:ilvl w:val="0"/>
          <w:numId w:val="11"/>
        </w:numPr>
        <w:ind w:left="425" w:hanging="425"/>
        <w:spacing w:line="360" w:lineRule="auto"/>
        <w:tabs>
          <w:tab w:val="left" w:pos="426" w:leader="none"/>
          <w:tab w:val="left" w:pos="851" w:leader="none"/>
        </w:tabs>
        <w:rPr>
          <w:rFonts w:hint="eastAsia" w:ascii="宋体" w:hAnsi="宋体" w:cs="宋体"/>
          <w:sz w:val="24"/>
        </w:rPr>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909"/>
        <w:numPr>
          <w:ilvl w:val="0"/>
          <w:numId w:val="11"/>
        </w:numPr>
        <w:ind w:left="425" w:hanging="425"/>
        <w:spacing w:line="360" w:lineRule="auto"/>
        <w:tabs>
          <w:tab w:val="left" w:pos="426" w:leader="none"/>
          <w:tab w:val="left" w:pos="851" w:leader="none"/>
        </w:tabs>
        <w:rPr>
          <w:rFonts w:hint="eastAsia" w:ascii="宋体" w:hAnsi="宋体" w:cs="宋体"/>
          <w:sz w:val="24"/>
        </w:rPr>
      </w:pPr>
      <w:r>
        <w:rPr>
          <w:rFonts w:hint="eastAsia" w:ascii="宋体" w:hAnsi="宋体" w:cs="宋体"/>
          <w:sz w:val="24"/>
        </w:rPr>
        <w:t xml:space="preserve">资格审查合格的投标人不足3家的，不进行评标。</w:t>
      </w:r>
      <w:r>
        <w:rPr>
          <w:rFonts w:hint="eastAsia" w:ascii="宋体" w:hAnsi="宋体" w:cs="宋体"/>
          <w:sz w:val="24"/>
        </w:rPr>
      </w:r>
      <w:r/>
    </w:p>
    <w:p>
      <w:pPr>
        <w:pStyle w:val="909"/>
        <w:jc w:val="center"/>
        <w:spacing w:line="360" w:lineRule="auto"/>
        <w:rPr>
          <w:rFonts w:hint="eastAsia" w:ascii="宋体" w:hAnsi="宋体"/>
          <w:b/>
          <w:bCs/>
          <w:sz w:val="28"/>
          <w:szCs w:val="28"/>
        </w:rPr>
      </w:pPr>
      <w:r>
        <w:rPr>
          <w:rFonts w:hint="eastAsia" w:ascii="宋体" w:hAnsi="宋体"/>
          <w:b/>
          <w:bCs/>
          <w:sz w:val="28"/>
          <w:szCs w:val="28"/>
        </w:rPr>
        <w:t xml:space="preserve">二、资格审查要求</w:t>
      </w:r>
      <w:r>
        <w:rPr>
          <w:rFonts w:hint="eastAsia" w:ascii="宋体" w:hAnsi="宋体"/>
          <w:b/>
          <w:bCs/>
          <w:sz w:val="28"/>
          <w:szCs w:val="28"/>
        </w:rPr>
      </w:r>
      <w:r/>
    </w:p>
    <w:tbl>
      <w:tblPr>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pStyle w:val="909"/>
              <w:jc w:val="center"/>
              <w:tabs>
                <w:tab w:val="left" w:pos="1080" w:leader="none"/>
              </w:tabs>
              <w:rPr>
                <w:b/>
                <w:sz w:val="24"/>
              </w:rPr>
            </w:pPr>
            <w:r/>
            <w:bookmarkStart w:id="692" w:name="_Hlt487972895"/>
            <w:r/>
            <w:bookmarkEnd w:id="692"/>
            <w:r>
              <w:rPr>
                <w:b/>
                <w:sz w:val="24"/>
              </w:rPr>
              <w:t xml:space="preserve">序号</w:t>
            </w:r>
            <w:r>
              <w:rPr>
                <w:b/>
                <w:sz w:val="24"/>
              </w:rPr>
            </w:r>
            <w:r/>
          </w:p>
        </w:tc>
        <w:tc>
          <w:tcPr>
            <w:tcW w:w="1982" w:type="dxa"/>
            <w:vAlign w:val="center"/>
            <w:textDirection w:val="lrTb"/>
            <w:noWrap w:val="false"/>
          </w:tcPr>
          <w:p>
            <w:pPr>
              <w:pStyle w:val="909"/>
              <w:jc w:val="center"/>
              <w:tabs>
                <w:tab w:val="left" w:pos="1080" w:leader="none"/>
              </w:tabs>
              <w:rPr>
                <w:b/>
                <w:sz w:val="24"/>
              </w:rPr>
            </w:pPr>
            <w:r>
              <w:rPr>
                <w:b/>
                <w:sz w:val="24"/>
              </w:rPr>
              <w:t xml:space="preserve">审查因素</w:t>
            </w:r>
            <w:r>
              <w:rPr>
                <w:b/>
                <w:sz w:val="24"/>
              </w:rPr>
            </w:r>
            <w:r/>
          </w:p>
        </w:tc>
        <w:tc>
          <w:tcPr>
            <w:tcW w:w="4822" w:type="dxa"/>
            <w:vAlign w:val="center"/>
            <w:textDirection w:val="lrTb"/>
            <w:noWrap w:val="false"/>
          </w:tcPr>
          <w:p>
            <w:pPr>
              <w:pStyle w:val="909"/>
              <w:jc w:val="center"/>
              <w:tabs>
                <w:tab w:val="left" w:pos="1080" w:leader="none"/>
              </w:tabs>
              <w:rPr>
                <w:b/>
                <w:sz w:val="24"/>
              </w:rPr>
            </w:pPr>
            <w:r>
              <w:rPr>
                <w:b/>
                <w:sz w:val="24"/>
              </w:rPr>
              <w:t xml:space="preserve">审查内容</w:t>
            </w:r>
            <w:r>
              <w:rPr>
                <w:b/>
                <w:sz w:val="24"/>
              </w:rPr>
            </w:r>
            <w:r/>
          </w:p>
        </w:tc>
        <w:tc>
          <w:tcPr>
            <w:tcW w:w="1638" w:type="dxa"/>
            <w:vAlign w:val="center"/>
            <w:textDirection w:val="lrTb"/>
            <w:noWrap w:val="false"/>
          </w:tcPr>
          <w:p>
            <w:pPr>
              <w:pStyle w:val="909"/>
              <w:jc w:val="center"/>
              <w:tabs>
                <w:tab w:val="left" w:pos="1080" w:leader="none"/>
              </w:tabs>
              <w:rPr>
                <w:b/>
                <w:sz w:val="24"/>
              </w:rPr>
            </w:pPr>
            <w:r>
              <w:rPr>
                <w:b/>
                <w:sz w:val="24"/>
              </w:rPr>
              <w:t xml:space="preserve">格式要求</w:t>
            </w:r>
            <w:r>
              <w:rPr>
                <w:b/>
                <w:sz w:val="24"/>
              </w:rPr>
            </w:r>
            <w:r/>
          </w:p>
        </w:tc>
      </w:tr>
      <w:tr>
        <w:trPr>
          <w:cantSplit/>
          <w:trHeight w:val="468"/>
        </w:trPr>
        <w:tc>
          <w:tcPr>
            <w:tcW w:w="846" w:type="dxa"/>
            <w:vAlign w:val="center"/>
            <w:textDirection w:val="lrTb"/>
            <w:noWrap w:val="false"/>
          </w:tcPr>
          <w:p>
            <w:pPr>
              <w:pStyle w:val="909"/>
              <w:jc w:val="center"/>
              <w:tabs>
                <w:tab w:val="left" w:pos="1080" w:leader="none"/>
              </w:tabs>
              <w:rPr>
                <w:sz w:val="24"/>
              </w:rPr>
            </w:pPr>
            <w:r>
              <w:rPr>
                <w:sz w:val="24"/>
              </w:rPr>
              <w:t xml:space="preserve">1</w:t>
            </w:r>
            <w:r>
              <w:rPr>
                <w:sz w:val="24"/>
              </w:rPr>
            </w:r>
            <w:r/>
          </w:p>
        </w:tc>
        <w:tc>
          <w:tcPr>
            <w:tcW w:w="1982" w:type="dxa"/>
            <w:vAlign w:val="center"/>
            <w:textDirection w:val="lrTb"/>
            <w:noWrap w:val="false"/>
          </w:tcPr>
          <w:p>
            <w:pPr>
              <w:pStyle w:val="909"/>
              <w:tabs>
                <w:tab w:val="left" w:pos="1080" w:leader="none"/>
              </w:tabs>
              <w:rPr>
                <w:sz w:val="24"/>
              </w:rPr>
            </w:pPr>
            <w:r>
              <w:rPr>
                <w:sz w:val="24"/>
              </w:rPr>
              <w:t xml:space="preserve">满足《中华人民共和国政府采购法》第二十二条规定及法律法规的其他规定</w:t>
            </w:r>
            <w:r>
              <w:rPr>
                <w:sz w:val="24"/>
              </w:rPr>
            </w:r>
            <w:r/>
          </w:p>
        </w:tc>
        <w:tc>
          <w:tcPr>
            <w:tcW w:w="4822" w:type="dxa"/>
            <w:vAlign w:val="center"/>
            <w:textDirection w:val="lrTb"/>
            <w:noWrap w:val="false"/>
          </w:tcPr>
          <w:p>
            <w:pPr>
              <w:pStyle w:val="909"/>
              <w:tabs>
                <w:tab w:val="left" w:pos="1080" w:leader="none"/>
              </w:tabs>
              <w:rPr>
                <w:sz w:val="24"/>
              </w:rPr>
            </w:pPr>
            <w:r>
              <w:rPr>
                <w:sz w:val="24"/>
              </w:rPr>
              <w:t xml:space="preserve">具体规定见第一章《投标邀请》</w:t>
            </w:r>
            <w:r>
              <w:rPr>
                <w:sz w:val="24"/>
              </w:rPr>
            </w:r>
            <w:r/>
          </w:p>
        </w:tc>
        <w:tc>
          <w:tcPr>
            <w:tcW w:w="1638" w:type="dxa"/>
            <w:vAlign w:val="center"/>
            <w:textDirection w:val="lrTb"/>
            <w:noWrap w:val="false"/>
          </w:tcPr>
          <w:p>
            <w:pPr>
              <w:pStyle w:val="909"/>
              <w:tabs>
                <w:tab w:val="left" w:pos="1080" w:leader="none"/>
              </w:tabs>
              <w:rPr>
                <w:sz w:val="24"/>
              </w:rPr>
            </w:pPr>
            <w:r>
              <w:rPr>
                <w:sz w:val="24"/>
              </w:rPr>
            </w:r>
            <w:r/>
          </w:p>
        </w:tc>
      </w:tr>
      <w:tr>
        <w:trPr>
          <w:cantSplit/>
          <w:trHeight w:val="312"/>
        </w:trPr>
        <w:tc>
          <w:tcPr>
            <w:tcW w:w="846" w:type="dxa"/>
            <w:vAlign w:val="center"/>
            <w:textDirection w:val="lrTb"/>
            <w:noWrap w:val="false"/>
          </w:tcPr>
          <w:p>
            <w:pPr>
              <w:pStyle w:val="909"/>
              <w:jc w:val="center"/>
              <w:tabs>
                <w:tab w:val="left" w:pos="1080" w:leader="none"/>
              </w:tabs>
              <w:rPr>
                <w:sz w:val="24"/>
              </w:rPr>
            </w:pPr>
            <w:r>
              <w:rPr>
                <w:sz w:val="24"/>
              </w:rPr>
              <w:t xml:space="preserve">1</w:t>
            </w:r>
            <w:r>
              <w:rPr>
                <w:rFonts w:hint="eastAsia"/>
                <w:sz w:val="24"/>
              </w:rPr>
              <w:t xml:space="preserve">-1</w:t>
            </w:r>
            <w:r>
              <w:rPr>
                <w:sz w:val="24"/>
              </w:rPr>
            </w:r>
            <w:r/>
          </w:p>
        </w:tc>
        <w:tc>
          <w:tcPr>
            <w:tcW w:w="1982" w:type="dxa"/>
            <w:vAlign w:val="center"/>
            <w:textDirection w:val="lrTb"/>
            <w:noWrap w:val="false"/>
          </w:tcPr>
          <w:p>
            <w:pPr>
              <w:pStyle w:val="909"/>
              <w:tabs>
                <w:tab w:val="left" w:pos="1080" w:leader="none"/>
              </w:tabs>
              <w:rPr>
                <w:sz w:val="24"/>
              </w:rPr>
            </w:pPr>
            <w:r>
              <w:rPr>
                <w:rFonts w:hint="eastAsia"/>
                <w:sz w:val="24"/>
              </w:rPr>
              <w:t xml:space="preserve">投标人资格声明函</w:t>
            </w:r>
            <w:r>
              <w:rPr>
                <w:sz w:val="24"/>
              </w:rPr>
            </w:r>
            <w:r/>
          </w:p>
        </w:tc>
        <w:tc>
          <w:tcPr>
            <w:tcW w:w="4822" w:type="dxa"/>
            <w:vAlign w:val="center"/>
            <w:textDirection w:val="lrTb"/>
            <w:noWrap w:val="false"/>
          </w:tcPr>
          <w:p>
            <w:pPr>
              <w:pStyle w:val="909"/>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638" w:type="dxa"/>
            <w:vAlign w:val="center"/>
            <w:textDirection w:val="lrTb"/>
            <w:noWrap w:val="false"/>
          </w:tcPr>
          <w:p>
            <w:pPr>
              <w:pStyle w:val="909"/>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909"/>
              <w:jc w:val="center"/>
              <w:tabs>
                <w:tab w:val="left" w:pos="1080" w:leader="none"/>
              </w:tabs>
              <w:rPr>
                <w:sz w:val="24"/>
              </w:rPr>
            </w:pPr>
            <w:r>
              <w:rPr>
                <w:rFonts w:hint="eastAsia"/>
                <w:sz w:val="24"/>
              </w:rPr>
              <w:t xml:space="preserve">1-2</w:t>
            </w:r>
            <w:r>
              <w:rPr>
                <w:sz w:val="24"/>
              </w:rPr>
            </w:r>
            <w:r/>
          </w:p>
        </w:tc>
        <w:tc>
          <w:tcPr>
            <w:tcW w:w="1982" w:type="dxa"/>
            <w:vAlign w:val="center"/>
            <w:textDirection w:val="lrTb"/>
            <w:noWrap w:val="false"/>
          </w:tcPr>
          <w:p>
            <w:pPr>
              <w:pStyle w:val="909"/>
              <w:tabs>
                <w:tab w:val="left" w:pos="1080" w:leader="none"/>
              </w:tabs>
              <w:rPr>
                <w:sz w:val="24"/>
              </w:rPr>
            </w:pPr>
            <w:r>
              <w:rPr>
                <w:sz w:val="24"/>
              </w:rPr>
              <w:t xml:space="preserve">投标人信用记录</w:t>
            </w:r>
            <w:r>
              <w:rPr>
                <w:sz w:val="24"/>
              </w:rPr>
            </w:r>
            <w:r/>
          </w:p>
        </w:tc>
        <w:tc>
          <w:tcPr>
            <w:tcW w:w="4822" w:type="dxa"/>
            <w:vAlign w:val="center"/>
            <w:textDirection w:val="lrTb"/>
            <w:noWrap w:val="false"/>
          </w:tcPr>
          <w:p>
            <w:pPr>
              <w:pStyle w:val="909"/>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909"/>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909"/>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909"/>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w:t>
            </w:r>
            <w:r>
              <w:rPr>
                <w:sz w:val="24"/>
              </w:rPr>
            </w:r>
            <w:r/>
          </w:p>
        </w:tc>
        <w:tc>
          <w:tcPr>
            <w:tcW w:w="1638" w:type="dxa"/>
            <w:vAlign w:val="center"/>
            <w:textDirection w:val="lrTb"/>
            <w:noWrap w:val="false"/>
          </w:tcPr>
          <w:p>
            <w:pPr>
              <w:pStyle w:val="909"/>
              <w:tabs>
                <w:tab w:val="left" w:pos="1080" w:leader="none"/>
              </w:tabs>
              <w:rPr>
                <w:sz w:val="24"/>
              </w:rPr>
            </w:pPr>
            <w:r>
              <w:rPr>
                <w:sz w:val="24"/>
              </w:rPr>
              <w:t xml:space="preserve">无须投标人提供，由采购人</w:t>
            </w:r>
            <w:r>
              <w:rPr>
                <w:rFonts w:hint="eastAsia" w:ascii="宋体" w:hAnsi="宋体" w:cs="宋体"/>
                <w:sz w:val="24"/>
              </w:rPr>
              <w:t xml:space="preserve">查询。</w:t>
            </w:r>
            <w:r>
              <w:rPr>
                <w:sz w:val="24"/>
              </w:rPr>
            </w:r>
            <w:r/>
          </w:p>
        </w:tc>
      </w:tr>
    </w:tbl>
    <w:p>
      <w:pPr>
        <w:pStyle w:val="940"/>
        <w:tabs>
          <w:tab w:val="left" w:pos="567" w:leader="none"/>
        </w:tabs>
        <w:rPr>
          <w:rFonts w:hint="eastAsia"/>
        </w:rPr>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90"/>
      <w:r/>
      <w:bookmarkStart w:id="693" w:name="_Toc353825550"/>
      <w:r/>
      <w:bookmarkStart w:id="694" w:name="_Toc353873940"/>
      <w:r/>
      <w:bookmarkStart w:id="695" w:name="_Toc127151779"/>
      <w:r/>
      <w:bookmarkStart w:id="696" w:name="_Toc127161490"/>
      <w:r/>
      <w:bookmarkStart w:id="697" w:name="_Toc226965858"/>
      <w:r>
        <w:rPr>
          <w:rFonts w:hint="eastAsia"/>
        </w:rPr>
      </w:r>
      <w:r/>
    </w:p>
    <w:p>
      <w:pPr>
        <w:pStyle w:val="909"/>
        <w:spacing w:line="360" w:lineRule="auto"/>
        <w:rPr>
          <w:rFonts w:hint="eastAsia" w:ascii="宋体" w:hAnsi="宋体" w:cs="宋体"/>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24"/>
        </w:rPr>
      </w:r>
      <w:r/>
    </w:p>
    <w:p>
      <w:pPr>
        <w:pStyle w:val="909"/>
        <w:jc w:val="center"/>
        <w:widowControl/>
        <w:rPr>
          <w:b/>
          <w:sz w:val="36"/>
          <w:szCs w:val="36"/>
        </w:rPr>
        <w:outlineLvl w:val="0"/>
      </w:pPr>
      <w:r/>
      <w:bookmarkStart w:id="698" w:name="_Toc3485"/>
      <w:r>
        <w:rPr>
          <w:b/>
          <w:sz w:val="36"/>
          <w:szCs w:val="36"/>
        </w:rPr>
        <w:t xml:space="preserve">第四章   </w:t>
      </w:r>
      <w:bookmarkEnd w:id="693"/>
      <w:r/>
      <w:bookmarkEnd w:id="694"/>
      <w:r/>
      <w:bookmarkEnd w:id="695"/>
      <w:r/>
      <w:bookmarkEnd w:id="696"/>
      <w:r/>
      <w:bookmarkEnd w:id="697"/>
      <w:r/>
      <w:bookmarkStart w:id="699" w:name="_Hlt164229061"/>
      <w:r/>
      <w:bookmarkEnd w:id="699"/>
      <w:r>
        <w:rPr>
          <w:b/>
          <w:sz w:val="36"/>
          <w:szCs w:val="36"/>
        </w:rPr>
        <w:t xml:space="preserve">评标程序、评标方法和评标标准</w:t>
      </w:r>
      <w:bookmarkEnd w:id="698"/>
      <w:r>
        <w:rPr>
          <w:b/>
          <w:sz w:val="36"/>
          <w:szCs w:val="36"/>
        </w:rPr>
      </w:r>
      <w:r/>
    </w:p>
    <w:p>
      <w:pPr>
        <w:pStyle w:val="909"/>
        <w:jc w:val="center"/>
        <w:spacing w:line="360" w:lineRule="auto"/>
        <w:tabs>
          <w:tab w:val="left" w:pos="360" w:leader="none"/>
          <w:tab w:val="left" w:pos="900" w:leader="none"/>
        </w:tabs>
        <w:rPr>
          <w:b/>
        </w:rPr>
      </w:pPr>
      <w:r>
        <w:rPr>
          <w:b/>
          <w:sz w:val="24"/>
        </w:rPr>
        <w:t xml:space="preserve">一、评标</w:t>
      </w:r>
      <w:r>
        <w:rPr>
          <w:rFonts w:hint="eastAsia"/>
          <w:b/>
          <w:sz w:val="24"/>
        </w:rPr>
        <w:t xml:space="preserve">程序</w:t>
      </w:r>
      <w:r>
        <w:rPr>
          <w:b/>
        </w:rPr>
      </w:r>
      <w:r/>
    </w:p>
    <w:p>
      <w:pPr>
        <w:pStyle w:val="909"/>
        <w:numPr>
          <w:ilvl w:val="0"/>
          <w:numId w:val="12"/>
        </w:numPr>
        <w:spacing w:line="360" w:lineRule="auto"/>
        <w:tabs>
          <w:tab w:val="left" w:pos="360" w:leader="none"/>
          <w:tab w:val="left" w:pos="900" w:leader="none"/>
        </w:tabs>
        <w:rPr>
          <w:sz w:val="24"/>
        </w:rPr>
      </w:pPr>
      <w:r/>
      <w:bookmarkStart w:id="700" w:name="_Toc305158809"/>
      <w:r/>
      <w:bookmarkStart w:id="701" w:name="_Toc150774641"/>
      <w:r/>
      <w:bookmarkStart w:id="702" w:name="_Toc164229236"/>
      <w:r/>
      <w:bookmarkStart w:id="703" w:name="_Toc127151541"/>
      <w:r/>
      <w:bookmarkStart w:id="704" w:name="_Toc127161455"/>
      <w:r/>
      <w:bookmarkStart w:id="705" w:name="_Toc127151742"/>
      <w:r/>
      <w:bookmarkStart w:id="706" w:name="_Toc195842906"/>
      <w:r/>
      <w:bookmarkStart w:id="707" w:name="_Toc150774746"/>
      <w:r/>
      <w:bookmarkStart w:id="708" w:name="_Toc142311043"/>
      <w:r/>
      <w:bookmarkStart w:id="709" w:name="_Toc151193855"/>
      <w:r/>
      <w:bookmarkStart w:id="710" w:name="_Toc265228379"/>
      <w:r/>
      <w:bookmarkStart w:id="711" w:name="_Toc264969231"/>
      <w:r/>
      <w:bookmarkStart w:id="712" w:name="_Toc149720834"/>
      <w:r/>
      <w:bookmarkStart w:id="713" w:name="_Toc151193783"/>
      <w:r/>
      <w:bookmarkStart w:id="714" w:name="_Toc150509292"/>
      <w:r/>
      <w:bookmarkStart w:id="715" w:name="_Toc226965814"/>
      <w:r/>
      <w:bookmarkStart w:id="716" w:name="_Toc151193711"/>
      <w:r/>
      <w:bookmarkStart w:id="717" w:name="_Toc305158883"/>
      <w:r/>
      <w:bookmarkStart w:id="718" w:name="_Toc151190168"/>
      <w:r/>
      <w:bookmarkStart w:id="719" w:name="_Toc151193639"/>
      <w:r/>
      <w:bookmarkStart w:id="720" w:name="_Toc164351635"/>
      <w:r/>
      <w:bookmarkStart w:id="721" w:name="_Toc164608655"/>
      <w:r/>
      <w:bookmarkStart w:id="722" w:name="_Toc164608810"/>
      <w:r/>
      <w:bookmarkStart w:id="723" w:name="_Toc226965731"/>
      <w:r/>
      <w:bookmarkStart w:id="724" w:name="_Toc150480779"/>
      <w:r/>
      <w:bookmarkStart w:id="725" w:name="_Toc226337237"/>
      <w:r/>
      <w:bookmarkStart w:id="726" w:name="_Toc164229382"/>
      <w:r/>
      <w:bookmarkStart w:id="727" w:name="_Toc151193929"/>
      <w:r/>
      <w:bookmarkStart w:id="728" w:name="_Toc226309785"/>
      <w:r/>
      <w:bookmarkStart w:id="729" w:name="_Toc353825551"/>
      <w:r/>
      <w:bookmarkStart w:id="730" w:name="_Toc353873941"/>
      <w:r/>
      <w:bookmarkStart w:id="731" w:name="_Toc226965828"/>
      <w:r/>
      <w:bookmarkStart w:id="732" w:name="_Toc305158823"/>
      <w:r/>
      <w:bookmarkStart w:id="733" w:name="_Toc353873665"/>
      <w:r/>
      <w:bookmarkStart w:id="734" w:name="_Toc305158897"/>
      <w:r/>
      <w:bookmarkStart w:id="735" w:name="_Toc150480793"/>
      <w:r/>
      <w:bookmarkStart w:id="736" w:name="_Toc353825545"/>
      <w:r/>
      <w:bookmarkStart w:id="737" w:name="_Toc150774760"/>
      <w:r/>
      <w:bookmarkStart w:id="738" w:name="_Toc265228393"/>
      <w:r/>
      <w:bookmarkStart w:id="739" w:name="_Toc142311057"/>
      <w:r/>
      <w:bookmarkStart w:id="740" w:name="_Toc195842920"/>
      <w:r/>
      <w:bookmarkStart w:id="741" w:name="_Toc226337251"/>
      <w:r/>
      <w:bookmarkStart w:id="742" w:name="_Toc127151555"/>
      <w:r/>
      <w:bookmarkStart w:id="743" w:name="_Toc264969245"/>
      <w:r/>
      <w:bookmarkStart w:id="744" w:name="_Toc353873935"/>
      <w:r>
        <w:rPr>
          <w:sz w:val="24"/>
        </w:rPr>
        <w:t xml:space="preserve">投标文件的符合性审查</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sz w:val="24"/>
        </w:rPr>
      </w:r>
      <w:r/>
    </w:p>
    <w:p>
      <w:pPr>
        <w:pStyle w:val="909"/>
        <w:numPr>
          <w:ilvl w:val="1"/>
          <w:numId w:val="12"/>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45" w:name="_Toc520356167"/>
      <w:r>
        <w:rPr>
          <w:sz w:val="24"/>
        </w:rPr>
      </w:r>
      <w:r/>
    </w:p>
    <w:p>
      <w:pPr>
        <w:pStyle w:val="909"/>
        <w:numPr>
          <w:ilvl w:val="1"/>
          <w:numId w:val="12"/>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45"/>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909"/>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rPr>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09"/>
              <w:jc w:val="center"/>
              <w:widowControl/>
              <w:rPr>
                <w:b/>
                <w:sz w:val="24"/>
              </w:rPr>
            </w:pPr>
            <w:r>
              <w:rPr>
                <w:b/>
                <w:sz w:val="24"/>
              </w:rPr>
              <w:t xml:space="preserve">序号</w:t>
            </w:r>
            <w:r>
              <w:rPr>
                <w:b/>
                <w:sz w:val="24"/>
              </w:rPr>
            </w:r>
            <w:r/>
          </w:p>
        </w:tc>
        <w:tc>
          <w:tcPr>
            <w:tcW w:w="1813" w:type="dxa"/>
            <w:vAlign w:val="center"/>
            <w:textDirection w:val="lrTb"/>
            <w:noWrap w:val="false"/>
          </w:tcPr>
          <w:p>
            <w:pPr>
              <w:pStyle w:val="909"/>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909"/>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909"/>
              <w:jc w:val="center"/>
              <w:widowControl/>
              <w:rPr>
                <w:sz w:val="24"/>
              </w:rPr>
            </w:pPr>
            <w:r>
              <w:rPr>
                <w:sz w:val="24"/>
              </w:rPr>
              <w:t xml:space="preserve">1</w:t>
            </w:r>
            <w:r>
              <w:rPr>
                <w:sz w:val="24"/>
              </w:rPr>
            </w:r>
            <w:r/>
          </w:p>
        </w:tc>
        <w:tc>
          <w:tcPr>
            <w:tcW w:w="1813" w:type="dxa"/>
            <w:vAlign w:val="center"/>
            <w:textDirection w:val="lrTb"/>
            <w:noWrap w:val="false"/>
          </w:tcPr>
          <w:p>
            <w:pPr>
              <w:pStyle w:val="909"/>
              <w:jc w:val="left"/>
              <w:widowControl/>
              <w:rPr>
                <w:sz w:val="24"/>
              </w:rPr>
            </w:pPr>
            <w:r>
              <w:rPr>
                <w:rFonts w:hint="eastAsia"/>
                <w:sz w:val="24"/>
              </w:rPr>
              <w:t xml:space="preserve">投标函、</w:t>
            </w:r>
            <w:r>
              <w:rPr>
                <w:rFonts w:hint="eastAsia"/>
                <w:sz w:val="24"/>
              </w:rPr>
              <w:t xml:space="preserve">法定代表人资格证明书和政府采购供应商信用承诺书</w:t>
            </w:r>
            <w:r>
              <w:rPr>
                <w:sz w:val="24"/>
              </w:rPr>
            </w:r>
            <w:r/>
          </w:p>
        </w:tc>
        <w:tc>
          <w:tcPr>
            <w:tcW w:w="6725" w:type="dxa"/>
            <w:vAlign w:val="center"/>
            <w:textDirection w:val="lrTb"/>
            <w:noWrap w:val="false"/>
          </w:tcPr>
          <w:p>
            <w:pPr>
              <w:pStyle w:val="909"/>
              <w:jc w:val="left"/>
              <w:widowControl/>
              <w:rPr>
                <w:sz w:val="24"/>
              </w:rPr>
            </w:pPr>
            <w:r>
              <w:rPr>
                <w:sz w:val="24"/>
              </w:rPr>
              <w:t xml:space="preserve">按招标文件要求提供</w:t>
            </w:r>
            <w:r>
              <w:rPr>
                <w:rFonts w:hint="eastAsia"/>
                <w:sz w:val="24"/>
              </w:rPr>
              <w:t xml:space="preserve">投标函、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750" w:type="dxa"/>
            <w:vAlign w:val="center"/>
            <w:textDirection w:val="lrTb"/>
            <w:noWrap w:val="false"/>
          </w:tcPr>
          <w:p>
            <w:pPr>
              <w:pStyle w:val="909"/>
              <w:jc w:val="center"/>
              <w:widowControl/>
              <w:rPr>
                <w:sz w:val="24"/>
              </w:rPr>
            </w:pPr>
            <w:r>
              <w:rPr>
                <w:sz w:val="24"/>
              </w:rPr>
              <w:t xml:space="preserve">2</w:t>
            </w:r>
            <w:r>
              <w:rPr>
                <w:sz w:val="24"/>
              </w:rPr>
            </w:r>
            <w:r/>
          </w:p>
        </w:tc>
        <w:tc>
          <w:tcPr>
            <w:tcW w:w="1813" w:type="dxa"/>
            <w:vAlign w:val="center"/>
            <w:textDirection w:val="lrTb"/>
            <w:noWrap w:val="false"/>
          </w:tcPr>
          <w:p>
            <w:pPr>
              <w:pStyle w:val="909"/>
              <w:jc w:val="left"/>
              <w:widowControl/>
              <w:rPr>
                <w:sz w:val="24"/>
              </w:rPr>
            </w:pPr>
            <w:r>
              <w:rPr>
                <w:sz w:val="24"/>
              </w:rPr>
              <w:t xml:space="preserve">投标完整性</w:t>
            </w:r>
            <w:r>
              <w:rPr>
                <w:sz w:val="24"/>
              </w:rPr>
            </w:r>
            <w:r/>
          </w:p>
        </w:tc>
        <w:tc>
          <w:tcPr>
            <w:tcW w:w="6725" w:type="dxa"/>
            <w:vAlign w:val="center"/>
            <w:textDirection w:val="lrTb"/>
            <w:noWrap w:val="false"/>
          </w:tcPr>
          <w:p>
            <w:pPr>
              <w:pStyle w:val="909"/>
              <w:jc w:val="left"/>
              <w:widowControl/>
              <w:rPr>
                <w:sz w:val="24"/>
              </w:rPr>
            </w:pPr>
            <w:r>
              <w:rPr>
                <w:rFonts w:hint="eastAsia"/>
                <w:sz w:val="24"/>
              </w:rPr>
              <w:t xml:space="preserve">未</w:t>
            </w:r>
            <w:r>
              <w:rPr>
                <w:sz w:val="24"/>
              </w:rPr>
              <w:t xml:space="preserve">将一个</w:t>
            </w:r>
            <w:r>
              <w:rPr>
                <w:rFonts w:hint="eastAsia"/>
                <w:sz w:val="24"/>
              </w:rPr>
              <w:t xml:space="preserve">采购项目</w:t>
            </w:r>
            <w:r>
              <w:rPr>
                <w:sz w:val="24"/>
              </w:rPr>
              <w:t xml:space="preserve">中的内容拆开投标；</w:t>
            </w:r>
            <w:r>
              <w:rPr>
                <w:sz w:val="24"/>
              </w:rPr>
            </w:r>
            <w:r/>
          </w:p>
        </w:tc>
      </w:tr>
      <w:tr>
        <w:trPr>
          <w:trHeight w:val="685"/>
        </w:trPr>
        <w:tc>
          <w:tcPr>
            <w:tcW w:w="750" w:type="dxa"/>
            <w:vAlign w:val="center"/>
            <w:textDirection w:val="lrTb"/>
            <w:noWrap w:val="false"/>
          </w:tcPr>
          <w:p>
            <w:pPr>
              <w:pStyle w:val="909"/>
              <w:jc w:val="center"/>
              <w:widowControl/>
              <w:rPr>
                <w:sz w:val="24"/>
              </w:rPr>
            </w:pPr>
            <w:r>
              <w:rPr>
                <w:sz w:val="24"/>
              </w:rPr>
              <w:t xml:space="preserve">3</w:t>
            </w:r>
            <w:r>
              <w:rPr>
                <w:sz w:val="24"/>
              </w:rPr>
            </w:r>
            <w:r/>
          </w:p>
        </w:tc>
        <w:tc>
          <w:tcPr>
            <w:tcW w:w="1813" w:type="dxa"/>
            <w:vAlign w:val="center"/>
            <w:textDirection w:val="lrTb"/>
            <w:noWrap w:val="false"/>
          </w:tcPr>
          <w:p>
            <w:pPr>
              <w:pStyle w:val="909"/>
              <w:jc w:val="left"/>
              <w:widowControl/>
              <w:rPr>
                <w:sz w:val="24"/>
              </w:rPr>
            </w:pPr>
            <w:r>
              <w:rPr>
                <w:sz w:val="24"/>
              </w:rPr>
              <w:t xml:space="preserve">投标报价</w:t>
            </w:r>
            <w:r>
              <w:rPr>
                <w:sz w:val="24"/>
              </w:rPr>
            </w:r>
            <w:r/>
          </w:p>
        </w:tc>
        <w:tc>
          <w:tcPr>
            <w:tcW w:w="6725" w:type="dxa"/>
            <w:vAlign w:val="center"/>
            <w:textDirection w:val="lrTb"/>
            <w:noWrap w:val="false"/>
          </w:tcPr>
          <w:p>
            <w:pPr>
              <w:pStyle w:val="909"/>
              <w:jc w:val="left"/>
              <w:widowControl/>
              <w:rPr>
                <w:sz w:val="24"/>
              </w:rPr>
            </w:pPr>
            <w:r>
              <w:rPr>
                <w:sz w:val="24"/>
              </w:rPr>
              <w:t xml:space="preserve">投标报价</w:t>
            </w:r>
            <w:r>
              <w:rPr>
                <w:rFonts w:hint="eastAsia"/>
                <w:sz w:val="24"/>
              </w:rPr>
              <w:t xml:space="preserve">未</w:t>
            </w:r>
            <w:r>
              <w:rPr>
                <w:sz w:val="24"/>
              </w:rPr>
              <w:t xml:space="preserve">超过招标文件中规定的项目预算金额或者项目最高限价</w:t>
            </w:r>
            <w:r>
              <w:rPr>
                <w:rFonts w:hint="eastAsia"/>
                <w:sz w:val="24"/>
              </w:rPr>
              <w:t xml:space="preserve">或最高单价限价的</w:t>
            </w:r>
            <w:r>
              <w:rPr>
                <w:sz w:val="24"/>
              </w:rPr>
              <w:t xml:space="preserve">；</w:t>
            </w:r>
            <w:r>
              <w:rPr>
                <w:sz w:val="24"/>
              </w:rPr>
            </w:r>
            <w:r/>
          </w:p>
        </w:tc>
      </w:tr>
      <w:tr>
        <w:trPr>
          <w:trHeight w:val="685"/>
        </w:trPr>
        <w:tc>
          <w:tcPr>
            <w:tcW w:w="750" w:type="dxa"/>
            <w:vAlign w:val="center"/>
            <w:textDirection w:val="lrTb"/>
            <w:noWrap w:val="false"/>
          </w:tcPr>
          <w:p>
            <w:pPr>
              <w:pStyle w:val="909"/>
              <w:jc w:val="center"/>
              <w:widowControl/>
              <w:rPr>
                <w:sz w:val="24"/>
              </w:rPr>
            </w:pPr>
            <w:r>
              <w:rPr>
                <w:sz w:val="24"/>
              </w:rPr>
              <w:t xml:space="preserve">4</w:t>
            </w:r>
            <w:r>
              <w:rPr>
                <w:sz w:val="24"/>
              </w:rPr>
            </w:r>
            <w:r/>
          </w:p>
        </w:tc>
        <w:tc>
          <w:tcPr>
            <w:tcW w:w="1813" w:type="dxa"/>
            <w:vAlign w:val="center"/>
            <w:textDirection w:val="lrTb"/>
            <w:noWrap w:val="false"/>
          </w:tcPr>
          <w:p>
            <w:pPr>
              <w:pStyle w:val="909"/>
              <w:jc w:val="left"/>
              <w:widowControl/>
              <w:rPr>
                <w:sz w:val="24"/>
              </w:rPr>
            </w:pPr>
            <w:r>
              <w:rPr>
                <w:sz w:val="24"/>
              </w:rPr>
              <w:t xml:space="preserve">报价唯一性</w:t>
            </w:r>
            <w:r>
              <w:rPr>
                <w:sz w:val="24"/>
              </w:rPr>
            </w:r>
            <w:r/>
          </w:p>
        </w:tc>
        <w:tc>
          <w:tcPr>
            <w:tcW w:w="6725" w:type="dxa"/>
            <w:vAlign w:val="center"/>
            <w:textDirection w:val="lrTb"/>
            <w:noWrap w:val="false"/>
          </w:tcPr>
          <w:p>
            <w:pPr>
              <w:pStyle w:val="909"/>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sz w:val="24"/>
              </w:rPr>
            </w:r>
            <w:r/>
          </w:p>
        </w:tc>
      </w:tr>
      <w:tr>
        <w:trPr>
          <w:trHeight w:val="685"/>
        </w:trPr>
        <w:tc>
          <w:tcPr>
            <w:tcW w:w="750" w:type="dxa"/>
            <w:vAlign w:val="center"/>
            <w:textDirection w:val="lrTb"/>
            <w:noWrap w:val="false"/>
          </w:tcPr>
          <w:p>
            <w:pPr>
              <w:pStyle w:val="909"/>
              <w:jc w:val="center"/>
              <w:widowControl/>
              <w:rPr>
                <w:sz w:val="24"/>
              </w:rPr>
            </w:pPr>
            <w:r>
              <w:rPr>
                <w:sz w:val="24"/>
              </w:rPr>
              <w:t xml:space="preserve">5</w:t>
            </w:r>
            <w:r>
              <w:rPr>
                <w:sz w:val="24"/>
              </w:rPr>
            </w:r>
            <w:r/>
          </w:p>
        </w:tc>
        <w:tc>
          <w:tcPr>
            <w:tcW w:w="1813" w:type="dxa"/>
            <w:vAlign w:val="center"/>
            <w:textDirection w:val="lrTb"/>
            <w:noWrap w:val="false"/>
          </w:tcPr>
          <w:p>
            <w:pPr>
              <w:pStyle w:val="909"/>
              <w:jc w:val="left"/>
              <w:widowControl/>
              <w:rPr>
                <w:sz w:val="24"/>
              </w:rPr>
            </w:pPr>
            <w:r>
              <w:rPr>
                <w:sz w:val="24"/>
              </w:rPr>
              <w:t xml:space="preserve">投标有效期</w:t>
            </w:r>
            <w:r>
              <w:rPr>
                <w:sz w:val="24"/>
              </w:rPr>
            </w:r>
            <w:r/>
          </w:p>
        </w:tc>
        <w:tc>
          <w:tcPr>
            <w:tcW w:w="6725" w:type="dxa"/>
            <w:vAlign w:val="center"/>
            <w:textDirection w:val="lrTb"/>
            <w:noWrap w:val="false"/>
          </w:tcPr>
          <w:p>
            <w:pPr>
              <w:pStyle w:val="909"/>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r>
      <w:tr>
        <w:trPr>
          <w:trHeight w:val="685"/>
        </w:trPr>
        <w:tc>
          <w:tcPr>
            <w:tcW w:w="750" w:type="dxa"/>
            <w:vAlign w:val="center"/>
            <w:textDirection w:val="lrTb"/>
            <w:noWrap w:val="false"/>
          </w:tcPr>
          <w:p>
            <w:pPr>
              <w:pStyle w:val="909"/>
              <w:jc w:val="center"/>
              <w:widowControl/>
              <w:rPr>
                <w:sz w:val="24"/>
              </w:rPr>
            </w:pPr>
            <w:r>
              <w:rPr>
                <w:sz w:val="24"/>
              </w:rPr>
              <w:t xml:space="preserve">6</w:t>
            </w:r>
            <w:r>
              <w:rPr>
                <w:sz w:val="24"/>
              </w:rPr>
            </w:r>
            <w:r/>
          </w:p>
        </w:tc>
        <w:tc>
          <w:tcPr>
            <w:tcW w:w="1813" w:type="dxa"/>
            <w:vAlign w:val="center"/>
            <w:textDirection w:val="lrTb"/>
            <w:noWrap w:val="false"/>
          </w:tcPr>
          <w:p>
            <w:pPr>
              <w:pStyle w:val="909"/>
              <w:jc w:val="left"/>
              <w:widowControl/>
              <w:rPr>
                <w:sz w:val="24"/>
              </w:rPr>
            </w:pPr>
            <w:r>
              <w:rPr>
                <w:sz w:val="24"/>
              </w:rPr>
              <w:t xml:space="preserve">签署、加盖公章</w:t>
            </w:r>
            <w:r>
              <w:rPr>
                <w:sz w:val="24"/>
              </w:rPr>
            </w:r>
            <w:r/>
          </w:p>
        </w:tc>
        <w:tc>
          <w:tcPr>
            <w:tcW w:w="6725" w:type="dxa"/>
            <w:vAlign w:val="center"/>
            <w:textDirection w:val="lrTb"/>
            <w:noWrap w:val="false"/>
          </w:tcPr>
          <w:p>
            <w:pPr>
              <w:pStyle w:val="909"/>
              <w:jc w:val="left"/>
              <w:widowControl/>
              <w:rPr>
                <w:sz w:val="24"/>
              </w:rPr>
            </w:pPr>
            <w:r>
              <w:rPr>
                <w:sz w:val="24"/>
              </w:rPr>
              <w:t xml:space="preserve">按照招标文件要求签署、加盖公章的；</w:t>
            </w:r>
            <w:r>
              <w:rPr>
                <w:sz w:val="24"/>
              </w:rPr>
            </w:r>
            <w:r/>
          </w:p>
        </w:tc>
      </w:tr>
      <w:tr>
        <w:trPr>
          <w:trHeight w:val="685"/>
        </w:trPr>
        <w:tc>
          <w:tcPr>
            <w:tcW w:w="750" w:type="dxa"/>
            <w:vAlign w:val="center"/>
            <w:textDirection w:val="lrTb"/>
            <w:noWrap w:val="false"/>
          </w:tcPr>
          <w:p>
            <w:pPr>
              <w:pStyle w:val="909"/>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909"/>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909"/>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r>
      <w:tr>
        <w:trPr>
          <w:trHeight w:val="685"/>
        </w:trPr>
        <w:tc>
          <w:tcPr>
            <w:tcW w:w="750" w:type="dxa"/>
            <w:vAlign w:val="center"/>
            <w:textDirection w:val="lrTb"/>
            <w:noWrap w:val="false"/>
          </w:tcPr>
          <w:p>
            <w:pPr>
              <w:pStyle w:val="909"/>
              <w:jc w:val="center"/>
              <w:widowControl/>
              <w:rPr>
                <w:rFonts w:hint="eastAsia"/>
                <w:sz w:val="24"/>
              </w:rPr>
            </w:pPr>
            <w:r>
              <w:rPr>
                <w:sz w:val="24"/>
              </w:rPr>
              <w:t xml:space="preserve">8</w:t>
            </w:r>
            <w:r>
              <w:rPr>
                <w:rFonts w:hint="eastAsia"/>
                <w:sz w:val="24"/>
              </w:rPr>
            </w:r>
            <w:r/>
          </w:p>
        </w:tc>
        <w:tc>
          <w:tcPr>
            <w:tcW w:w="1813" w:type="dxa"/>
            <w:vAlign w:val="center"/>
            <w:textDirection w:val="lrTb"/>
            <w:noWrap w:val="false"/>
          </w:tcPr>
          <w:p>
            <w:pPr>
              <w:pStyle w:val="909"/>
              <w:jc w:val="left"/>
              <w:widowControl/>
              <w:rPr>
                <w:rFonts w:hint="eastAsia"/>
                <w:sz w:val="24"/>
              </w:rPr>
            </w:pPr>
            <w:r>
              <w:rPr>
                <w:rFonts w:ascii="Segoe UI Symbol" w:hAnsi="Segoe UI Symbol" w:cs="Segoe UI Symbol"/>
                <w:sz w:val="24"/>
              </w:rPr>
              <w:t xml:space="preserve">★</w:t>
            </w:r>
            <w:r>
              <w:rPr>
                <w:sz w:val="24"/>
              </w:rPr>
              <w:t xml:space="preserve">号条款响应</w:t>
            </w:r>
            <w:r>
              <w:rPr>
                <w:rFonts w:hint="eastAsia"/>
                <w:sz w:val="24"/>
              </w:rPr>
            </w:r>
            <w:r/>
          </w:p>
        </w:tc>
        <w:tc>
          <w:tcPr>
            <w:tcW w:w="6725" w:type="dxa"/>
            <w:vAlign w:val="center"/>
            <w:textDirection w:val="lrTb"/>
            <w:noWrap w:val="false"/>
          </w:tcPr>
          <w:p>
            <w:pPr>
              <w:pStyle w:val="909"/>
              <w:jc w:val="left"/>
              <w:widowControl/>
              <w:rPr>
                <w:rFonts w:hint="eastAsia"/>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rPr>
                <w:rFonts w:hint="eastAsia"/>
                <w:sz w:val="24"/>
              </w:rPr>
            </w:r>
            <w:r/>
          </w:p>
        </w:tc>
      </w:tr>
      <w:tr>
        <w:trPr>
          <w:trHeight w:val="685"/>
        </w:trPr>
        <w:tc>
          <w:tcPr>
            <w:tcW w:w="750" w:type="dxa"/>
            <w:vAlign w:val="center"/>
            <w:textDirection w:val="lrTb"/>
            <w:noWrap w:val="false"/>
          </w:tcPr>
          <w:p>
            <w:pPr>
              <w:pStyle w:val="909"/>
              <w:jc w:val="center"/>
              <w:widowControl/>
              <w:rPr>
                <w:sz w:val="24"/>
              </w:rPr>
            </w:pPr>
            <w:r>
              <w:rPr>
                <w:sz w:val="24"/>
              </w:rPr>
              <w:t xml:space="preserve">9</w:t>
            </w:r>
            <w:r>
              <w:rPr>
                <w:sz w:val="24"/>
              </w:rPr>
            </w:r>
            <w:r/>
          </w:p>
        </w:tc>
        <w:tc>
          <w:tcPr>
            <w:tcW w:w="1813" w:type="dxa"/>
            <w:vAlign w:val="center"/>
            <w:textDirection w:val="lrTb"/>
            <w:noWrap w:val="false"/>
          </w:tcPr>
          <w:p>
            <w:pPr>
              <w:pStyle w:val="909"/>
              <w:jc w:val="left"/>
              <w:widowControl/>
              <w:rPr>
                <w:sz w:val="24"/>
              </w:rPr>
            </w:pPr>
            <w:r>
              <w:rPr>
                <w:sz w:val="24"/>
              </w:rPr>
              <w:t xml:space="preserve">报价的修正</w:t>
            </w:r>
            <w:r>
              <w:rPr>
                <w:sz w:val="24"/>
              </w:rPr>
            </w:r>
            <w:r/>
          </w:p>
        </w:tc>
        <w:tc>
          <w:tcPr>
            <w:tcW w:w="6725" w:type="dxa"/>
            <w:vAlign w:val="center"/>
            <w:textDirection w:val="lrTb"/>
            <w:noWrap w:val="false"/>
          </w:tcPr>
          <w:p>
            <w:pPr>
              <w:pStyle w:val="909"/>
              <w:jc w:val="left"/>
              <w:widowControl/>
              <w:rPr>
                <w:sz w:val="24"/>
              </w:rPr>
            </w:pPr>
            <w:r>
              <w:rPr>
                <w:sz w:val="24"/>
              </w:rPr>
              <w:t xml:space="preserve">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w:t>
            </w:r>
            <w:r>
              <w:rPr>
                <w:sz w:val="24"/>
              </w:rPr>
            </w:r>
            <w:r/>
          </w:p>
        </w:tc>
      </w:tr>
      <w:tr>
        <w:trPr>
          <w:trHeight w:val="685"/>
        </w:trPr>
        <w:tc>
          <w:tcPr>
            <w:tcW w:w="750" w:type="dxa"/>
            <w:vAlign w:val="center"/>
            <w:textDirection w:val="lrTb"/>
            <w:noWrap w:val="false"/>
          </w:tcPr>
          <w:p>
            <w:pPr>
              <w:pStyle w:val="909"/>
              <w:jc w:val="center"/>
              <w:widowControl/>
              <w:rPr>
                <w:sz w:val="24"/>
              </w:rPr>
            </w:pPr>
            <w:r>
              <w:rPr>
                <w:rFonts w:hint="eastAsia"/>
                <w:sz w:val="24"/>
              </w:rPr>
              <w:t xml:space="preserve">10</w:t>
            </w:r>
            <w:r>
              <w:rPr>
                <w:sz w:val="24"/>
              </w:rPr>
            </w:r>
            <w:r/>
          </w:p>
        </w:tc>
        <w:tc>
          <w:tcPr>
            <w:tcW w:w="1813" w:type="dxa"/>
            <w:vAlign w:val="center"/>
            <w:textDirection w:val="lrTb"/>
            <w:noWrap w:val="false"/>
          </w:tcPr>
          <w:p>
            <w:pPr>
              <w:pStyle w:val="909"/>
              <w:jc w:val="left"/>
              <w:widowControl/>
              <w:rPr>
                <w:sz w:val="24"/>
              </w:rPr>
            </w:pPr>
            <w:r>
              <w:rPr>
                <w:sz w:val="24"/>
              </w:rPr>
              <w:t xml:space="preserve">报价合理性</w:t>
            </w:r>
            <w:r>
              <w:rPr>
                <w:sz w:val="24"/>
              </w:rPr>
            </w:r>
            <w:r/>
          </w:p>
        </w:tc>
        <w:tc>
          <w:tcPr>
            <w:tcW w:w="6725" w:type="dxa"/>
            <w:vAlign w:val="center"/>
            <w:textDirection w:val="lrTb"/>
            <w:noWrap w:val="false"/>
          </w:tcPr>
          <w:p>
            <w:pPr>
              <w:pStyle w:val="909"/>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rPr>
                <w:sz w:val="24"/>
              </w:rPr>
            </w:r>
            <w:r/>
          </w:p>
        </w:tc>
      </w:tr>
      <w:tr>
        <w:trPr>
          <w:trHeight w:val="685"/>
        </w:trPr>
        <w:tc>
          <w:tcPr>
            <w:tcW w:w="750" w:type="dxa"/>
            <w:vAlign w:val="center"/>
            <w:textDirection w:val="lrTb"/>
            <w:noWrap w:val="false"/>
          </w:tcPr>
          <w:p>
            <w:pPr>
              <w:pStyle w:val="909"/>
              <w:jc w:val="center"/>
              <w:widowControl/>
              <w:rPr>
                <w:sz w:val="24"/>
              </w:rPr>
            </w:pPr>
            <w:r>
              <w:rPr>
                <w:sz w:val="24"/>
              </w:rPr>
              <w:t xml:space="preserve">11</w:t>
            </w:r>
            <w:r>
              <w:rPr>
                <w:sz w:val="24"/>
              </w:rPr>
            </w:r>
            <w:r/>
          </w:p>
        </w:tc>
        <w:tc>
          <w:tcPr>
            <w:tcW w:w="1813" w:type="dxa"/>
            <w:vAlign w:val="center"/>
            <w:textDirection w:val="lrTb"/>
            <w:noWrap w:val="false"/>
          </w:tcPr>
          <w:p>
            <w:pPr>
              <w:pStyle w:val="909"/>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909"/>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，提供证明文件电子件加盖投标人公章：</w:t>
            </w:r>
            <w:r>
              <w:rPr>
                <w:sz w:val="24"/>
              </w:rPr>
            </w:r>
            <w:r/>
          </w:p>
          <w:p>
            <w:pPr>
              <w:pStyle w:val="909"/>
              <w:jc w:val="left"/>
              <w:widowControl/>
              <w:rPr>
                <w:sz w:val="24"/>
              </w:rPr>
            </w:pPr>
            <w:r>
              <w:rPr>
                <w:rFonts w:hint="eastAsia"/>
                <w:sz w:val="24"/>
              </w:rPr>
              <w:t xml:space="preserve">1）</w:t>
            </w:r>
            <w:r>
              <w:rPr>
                <w:sz w:val="24"/>
              </w:rPr>
              <w:t xml:space="preserve">采购的产品</w:t>
            </w:r>
            <w:r>
              <w:rPr>
                <w:b/>
                <w:bCs/>
                <w:sz w:val="24"/>
              </w:rPr>
              <w:t xml:space="preserve">若属于</w:t>
            </w:r>
            <w:r>
              <w:rPr>
                <w:sz w:val="24"/>
              </w:rPr>
              <w:t xml:space="preserve">《节能产品政府采购品目清单》范围中政府强制采购产品，则投标人所报产品必须获得国家确定的认证机构出具的、处于有效期之内的节能产品认证证书；</w:t>
            </w:r>
            <w:r>
              <w:rPr>
                <w:sz w:val="24"/>
              </w:rPr>
            </w:r>
            <w:r/>
          </w:p>
          <w:p>
            <w:pPr>
              <w:pStyle w:val="909"/>
              <w:jc w:val="left"/>
              <w:widowControl/>
              <w:rPr>
                <w:sz w:val="24"/>
              </w:rPr>
            </w:pPr>
            <w:r>
              <w:rPr>
                <w:rFonts w:hint="eastAsia"/>
                <w:sz w:val="24"/>
              </w:rPr>
              <w:t xml:space="preserve">2）</w:t>
            </w:r>
            <w:r>
              <w:rPr>
                <w:sz w:val="24"/>
              </w:rPr>
              <w:t xml:space="preserve">投标产品</w:t>
            </w:r>
            <w:r>
              <w:rPr>
                <w:b/>
                <w:bCs/>
                <w:sz w:val="24"/>
              </w:rPr>
              <w:t xml:space="preserve">如涉及</w:t>
            </w:r>
            <w:r>
              <w:rPr>
                <w:sz w:val="24"/>
              </w:rPr>
              <w:t xml:space="preserve">计算机信息系统安全专用产品的，须</w:t>
            </w:r>
            <w:r>
              <w:rPr>
                <w:rFonts w:hint="eastAsia"/>
                <w:sz w:val="24"/>
              </w:rPr>
              <w:t xml:space="preserve">提供</w:t>
            </w:r>
            <w:r>
              <w:rPr>
                <w:sz w:val="24"/>
              </w:rPr>
              <w:t xml:space="preserve">公安部颁发的计算机信息系统安全专用产品销售许可证；</w:t>
            </w:r>
            <w:r>
              <w:rPr>
                <w:sz w:val="24"/>
              </w:rPr>
            </w:r>
            <w:r/>
          </w:p>
          <w:p>
            <w:pPr>
              <w:pStyle w:val="909"/>
              <w:jc w:val="left"/>
              <w:widowControl/>
              <w:rPr>
                <w:sz w:val="24"/>
              </w:rPr>
            </w:pPr>
            <w:r>
              <w:rPr>
                <w:rFonts w:hint="eastAsia"/>
                <w:sz w:val="24"/>
              </w:rPr>
              <w:t xml:space="preserve">3）</w:t>
            </w:r>
            <w:r>
              <w:rPr>
                <w:sz w:val="24"/>
              </w:rPr>
              <w:t xml:space="preserve">国家有特殊信息安全要求的项目，采购产品</w:t>
            </w:r>
            <w:r>
              <w:rPr>
                <w:b/>
                <w:bCs/>
                <w:sz w:val="24"/>
              </w:rPr>
              <w:t xml:space="preserve">涉及</w:t>
            </w:r>
            <w:r>
              <w:rPr>
                <w:sz w:val="24"/>
              </w:rPr>
              <w:t xml:space="preserve">无线局域网产品和含有无线局域网功能的计算机、通信设备、打印机、复印机、投影仪等产品的，投标产品须为符合国家无线局域网安全标准（GB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909"/>
              <w:jc w:val="center"/>
              <w:widowControl/>
              <w:rPr>
                <w:sz w:val="24"/>
              </w:rPr>
            </w:pPr>
            <w:r>
              <w:rPr>
                <w:sz w:val="24"/>
              </w:rPr>
              <w:t xml:space="preserve">12</w:t>
            </w:r>
            <w:r>
              <w:rPr>
                <w:sz w:val="24"/>
              </w:rPr>
            </w:r>
            <w:r/>
          </w:p>
        </w:tc>
        <w:tc>
          <w:tcPr>
            <w:tcW w:w="1813" w:type="dxa"/>
            <w:vAlign w:val="center"/>
            <w:textDirection w:val="lrTb"/>
            <w:noWrap w:val="false"/>
          </w:tcPr>
          <w:p>
            <w:pPr>
              <w:pStyle w:val="909"/>
              <w:jc w:val="left"/>
              <w:widowControl/>
              <w:rPr>
                <w:sz w:val="24"/>
              </w:rPr>
            </w:pPr>
            <w:r>
              <w:rPr>
                <w:sz w:val="24"/>
              </w:rPr>
              <w:t xml:space="preserve">公平竞争</w:t>
            </w:r>
            <w:r>
              <w:rPr>
                <w:sz w:val="24"/>
              </w:rPr>
            </w:r>
            <w:r/>
          </w:p>
        </w:tc>
        <w:tc>
          <w:tcPr>
            <w:tcW w:w="6725" w:type="dxa"/>
            <w:vAlign w:val="center"/>
            <w:textDirection w:val="lrTb"/>
            <w:noWrap w:val="false"/>
          </w:tcPr>
          <w:p>
            <w:pPr>
              <w:pStyle w:val="909"/>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r>
      <w:tr>
        <w:trPr>
          <w:trHeight w:val="685"/>
        </w:trPr>
        <w:tc>
          <w:tcPr>
            <w:tcW w:w="750" w:type="dxa"/>
            <w:vAlign w:val="center"/>
            <w:textDirection w:val="lrTb"/>
            <w:noWrap w:val="false"/>
          </w:tcPr>
          <w:p>
            <w:pPr>
              <w:pStyle w:val="909"/>
              <w:jc w:val="center"/>
              <w:widowControl/>
              <w:rPr>
                <w:sz w:val="24"/>
              </w:rPr>
            </w:pPr>
            <w:r>
              <w:rPr>
                <w:sz w:val="24"/>
              </w:rPr>
              <w:t xml:space="preserve">13</w:t>
            </w:r>
            <w:r>
              <w:rPr>
                <w:sz w:val="24"/>
              </w:rPr>
            </w:r>
            <w:r/>
          </w:p>
        </w:tc>
        <w:tc>
          <w:tcPr>
            <w:tcW w:w="1813" w:type="dxa"/>
            <w:vAlign w:val="center"/>
            <w:textDirection w:val="lrTb"/>
            <w:noWrap w:val="false"/>
          </w:tcPr>
          <w:p>
            <w:pPr>
              <w:pStyle w:val="909"/>
              <w:jc w:val="left"/>
              <w:widowControl/>
              <w:rPr>
                <w:sz w:val="24"/>
              </w:rPr>
            </w:pPr>
            <w:r>
              <w:rPr>
                <w:sz w:val="24"/>
              </w:rPr>
              <w:t xml:space="preserve">串通投标</w:t>
            </w:r>
            <w:r>
              <w:rPr>
                <w:sz w:val="24"/>
              </w:rPr>
            </w:r>
            <w:r/>
          </w:p>
        </w:tc>
        <w:tc>
          <w:tcPr>
            <w:tcW w:w="6725" w:type="dxa"/>
            <w:vAlign w:val="center"/>
            <w:textDirection w:val="lrTb"/>
            <w:noWrap w:val="false"/>
          </w:tcPr>
          <w:p>
            <w:pPr>
              <w:pStyle w:val="909"/>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；（三）不同投标人的投标文件载明的项目管理成员或者联系人员为同一人；（四）不同投标人的投标文件异常一致或者投标报价呈规律性差异；</w:t>
            </w:r>
            <w:r>
              <w:rPr>
                <w:sz w:val="24"/>
              </w:rPr>
            </w:r>
            <w:r/>
          </w:p>
        </w:tc>
      </w:tr>
      <w:tr>
        <w:trPr>
          <w:trHeight w:val="685"/>
        </w:trPr>
        <w:tc>
          <w:tcPr>
            <w:tcW w:w="750" w:type="dxa"/>
            <w:vAlign w:val="center"/>
            <w:textDirection w:val="lrTb"/>
            <w:noWrap w:val="false"/>
          </w:tcPr>
          <w:p>
            <w:pPr>
              <w:pStyle w:val="909"/>
              <w:jc w:val="center"/>
              <w:widowControl/>
              <w:rPr>
                <w:sz w:val="24"/>
              </w:rPr>
            </w:pPr>
            <w:r>
              <w:rPr>
                <w:sz w:val="24"/>
              </w:rPr>
              <w:t xml:space="preserve">1</w:t>
            </w:r>
            <w:r>
              <w:rPr>
                <w:rFonts w:hint="eastAsia"/>
                <w:sz w:val="24"/>
              </w:rPr>
              <w:t xml:space="preserve">4</w:t>
            </w:r>
            <w:r>
              <w:rPr>
                <w:sz w:val="24"/>
              </w:rPr>
            </w:r>
            <w:r/>
          </w:p>
        </w:tc>
        <w:tc>
          <w:tcPr>
            <w:tcW w:w="1813" w:type="dxa"/>
            <w:vAlign w:val="center"/>
            <w:textDirection w:val="lrTb"/>
            <w:noWrap w:val="false"/>
          </w:tcPr>
          <w:p>
            <w:pPr>
              <w:pStyle w:val="909"/>
              <w:jc w:val="left"/>
              <w:widowControl/>
              <w:rPr>
                <w:sz w:val="24"/>
              </w:rPr>
            </w:pPr>
            <w:r>
              <w:rPr>
                <w:sz w:val="24"/>
              </w:rPr>
              <w:t xml:space="preserve">附加条件</w:t>
            </w:r>
            <w:r>
              <w:rPr>
                <w:sz w:val="24"/>
              </w:rPr>
            </w:r>
            <w:r/>
          </w:p>
        </w:tc>
        <w:tc>
          <w:tcPr>
            <w:tcW w:w="6725" w:type="dxa"/>
            <w:vAlign w:val="center"/>
            <w:textDirection w:val="lrTb"/>
            <w:noWrap w:val="false"/>
          </w:tcPr>
          <w:p>
            <w:pPr>
              <w:pStyle w:val="909"/>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r>
      <w:tr>
        <w:trPr>
          <w:trHeight w:val="685"/>
        </w:trPr>
        <w:tc>
          <w:tcPr>
            <w:tcW w:w="750" w:type="dxa"/>
            <w:vAlign w:val="center"/>
            <w:textDirection w:val="lrTb"/>
            <w:noWrap w:val="false"/>
          </w:tcPr>
          <w:p>
            <w:pPr>
              <w:pStyle w:val="909"/>
              <w:jc w:val="center"/>
              <w:widowControl/>
              <w:rPr>
                <w:sz w:val="24"/>
              </w:rPr>
            </w:pPr>
            <w:r>
              <w:rPr>
                <w:rFonts w:hint="eastAsia"/>
                <w:sz w:val="24"/>
              </w:rPr>
              <w:t xml:space="preserve">15</w:t>
            </w:r>
            <w:r>
              <w:rPr>
                <w:sz w:val="24"/>
              </w:rPr>
            </w:r>
            <w:r/>
          </w:p>
        </w:tc>
        <w:tc>
          <w:tcPr>
            <w:tcW w:w="1813" w:type="dxa"/>
            <w:vAlign w:val="center"/>
            <w:textDirection w:val="lrTb"/>
            <w:noWrap w:val="false"/>
          </w:tcPr>
          <w:p>
            <w:pPr>
              <w:pStyle w:val="909"/>
              <w:jc w:val="left"/>
              <w:widowControl/>
              <w:rPr>
                <w:sz w:val="24"/>
              </w:rPr>
            </w:pPr>
            <w:r>
              <w:rPr>
                <w:sz w:val="24"/>
              </w:rPr>
              <w:t xml:space="preserve">其他无效情形</w:t>
            </w:r>
            <w:r>
              <w:rPr>
                <w:sz w:val="24"/>
              </w:rPr>
            </w:r>
            <w:r/>
          </w:p>
        </w:tc>
        <w:tc>
          <w:tcPr>
            <w:tcW w:w="6725" w:type="dxa"/>
            <w:vAlign w:val="center"/>
            <w:textDirection w:val="lrTb"/>
            <w:noWrap w:val="false"/>
          </w:tcPr>
          <w:p>
            <w:pPr>
              <w:pStyle w:val="909"/>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r>
    </w:tbl>
    <w:p>
      <w:pPr>
        <w:pStyle w:val="909"/>
        <w:numPr>
          <w:ilvl w:val="0"/>
          <w:numId w:val="13"/>
        </w:numPr>
        <w:spacing w:line="360" w:lineRule="auto"/>
        <w:tabs>
          <w:tab w:val="left" w:pos="900" w:leader="none"/>
          <w:tab w:val="left" w:pos="1080" w:leader="none"/>
          <w:tab w:val="left" w:pos="1589"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909"/>
        <w:numPr>
          <w:ilvl w:val="0"/>
          <w:numId w:val="12"/>
        </w:numPr>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投标文件有关事项的澄清或者说明</w:t>
      </w:r>
      <w:r>
        <w:rPr>
          <w:rFonts w:hint="eastAsia" w:ascii="宋体" w:hAnsi="宋体" w:cs="宋体"/>
          <w:sz w:val="24"/>
        </w:rPr>
      </w:r>
      <w:r/>
    </w:p>
    <w:p>
      <w:pPr>
        <w:pStyle w:val="909"/>
        <w:numPr>
          <w:ilvl w:val="1"/>
          <w:numId w:val="12"/>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909"/>
        <w:numPr>
          <w:ilvl w:val="1"/>
          <w:numId w:val="12"/>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rPr>
          <w:rFonts w:hint="eastAsia" w:ascii="宋体" w:hAnsi="宋体" w:cs="宋体"/>
          <w:sz w:val="24"/>
        </w:rPr>
      </w:r>
      <w:r/>
    </w:p>
    <w:p>
      <w:pPr>
        <w:pStyle w:val="909"/>
        <w:numPr>
          <w:ilvl w:val="1"/>
          <w:numId w:val="12"/>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实施政府采购异常低价审查的有关要求：具体按照苏财购〔2025〕62号《关于推动解决政府采购异常低价问题相关工作的通知》要求：</w:t>
      </w:r>
      <w:r>
        <w:rPr>
          <w:rFonts w:hint="eastAsia" w:ascii="宋体" w:hAnsi="宋体" w:cs="宋体"/>
          <w:sz w:val="24"/>
        </w:rPr>
      </w:r>
      <w:r/>
    </w:p>
    <w:p>
      <w:pPr>
        <w:pStyle w:val="909"/>
        <w:ind w:left="357" w:firstLine="480"/>
        <w:spacing w:line="360" w:lineRule="auto"/>
        <w:tabs>
          <w:tab w:val="left" w:pos="1080" w:leader="none"/>
        </w:tabs>
        <w:rPr>
          <w:rFonts w:hint="eastAsia" w:ascii="宋体" w:hAnsi="宋体" w:cs="宋体"/>
          <w:sz w:val="24"/>
        </w:rPr>
      </w:pPr>
      <w:r>
        <w:rPr>
          <w:rFonts w:hint="eastAsia" w:ascii="宋体" w:hAnsi="宋体" w:cs="宋体"/>
          <w:sz w:val="24"/>
        </w:rPr>
        <w:t xml:space="preserve">（一）评审过程中出现下列情形之一的，评审委员会应当启动异常低价投标（响应）审查程序：</w:t>
      </w:r>
      <w:r>
        <w:rPr>
          <w:rFonts w:hint="eastAsia" w:ascii="宋体" w:hAnsi="宋体" w:cs="宋体"/>
          <w:sz w:val="24"/>
        </w:rPr>
      </w:r>
      <w:r/>
    </w:p>
    <w:p>
      <w:pPr>
        <w:pStyle w:val="909"/>
        <w:ind w:left="357" w:firstLine="480"/>
        <w:spacing w:line="360" w:lineRule="auto"/>
        <w:tabs>
          <w:tab w:val="left" w:pos="1080" w:leader="none"/>
        </w:tabs>
        <w:rPr>
          <w:rFonts w:hint="eastAsia" w:ascii="宋体" w:hAnsi="宋体" w:cs="宋体"/>
          <w:sz w:val="24"/>
        </w:rPr>
      </w:pPr>
      <w:r>
        <w:rPr>
          <w:rFonts w:hint="eastAsia" w:ascii="宋体" w:hAnsi="宋体" w:cs="宋体"/>
          <w:sz w:val="24"/>
        </w:rPr>
        <w:t xml:space="preserve">1．投标（响应）报价低于采购项目预算50%的，即投标（响应）报价&lt;采购项目预算×50%；</w:t>
      </w:r>
      <w:r>
        <w:rPr>
          <w:rFonts w:hint="eastAsia" w:ascii="宋体" w:hAnsi="宋体" w:cs="宋体"/>
          <w:sz w:val="24"/>
        </w:rPr>
      </w:r>
      <w:r/>
    </w:p>
    <w:p>
      <w:pPr>
        <w:pStyle w:val="909"/>
        <w:ind w:left="357" w:firstLine="480"/>
        <w:spacing w:line="360" w:lineRule="auto"/>
        <w:tabs>
          <w:tab w:val="left" w:pos="1080" w:leader="none"/>
        </w:tabs>
        <w:rPr>
          <w:rFonts w:hint="eastAsia" w:ascii="宋体" w:hAnsi="宋体" w:cs="宋体"/>
          <w:sz w:val="24"/>
        </w:rPr>
      </w:pPr>
      <w:r>
        <w:rPr>
          <w:rFonts w:hint="eastAsia" w:ascii="宋体" w:hAnsi="宋体" w:cs="宋体"/>
          <w:sz w:val="24"/>
        </w:rPr>
        <w:t xml:space="preserve">2．投标（响应）报价低于采购项目最高限价45%的，即投标（响应）报价&lt;采购项目最高限价×45% ；</w:t>
      </w:r>
      <w:r>
        <w:rPr>
          <w:rFonts w:hint="eastAsia" w:ascii="宋体" w:hAnsi="宋体" w:cs="宋体"/>
          <w:sz w:val="24"/>
        </w:rPr>
      </w:r>
      <w:r/>
    </w:p>
    <w:p>
      <w:pPr>
        <w:pStyle w:val="909"/>
        <w:ind w:left="357" w:firstLine="480"/>
        <w:spacing w:line="360" w:lineRule="auto"/>
        <w:tabs>
          <w:tab w:val="left" w:pos="1080" w:leader="none"/>
        </w:tabs>
        <w:rPr>
          <w:rFonts w:hint="eastAsia" w:ascii="宋体" w:hAnsi="宋体" w:cs="宋体"/>
          <w:sz w:val="24"/>
        </w:rPr>
      </w:pPr>
      <w:r>
        <w:rPr>
          <w:rFonts w:hint="eastAsia" w:ascii="宋体" w:hAnsi="宋体" w:cs="宋体"/>
          <w:sz w:val="24"/>
        </w:rPr>
        <w:t xml:space="preserve">3．评审委员会认定的供应商报价过低、有可能影响产品质量或者不能诚信履约的其他情形。</w:t>
      </w:r>
      <w:r>
        <w:rPr>
          <w:rFonts w:hint="eastAsia" w:ascii="宋体" w:hAnsi="宋体" w:cs="宋体"/>
          <w:sz w:val="24"/>
        </w:rPr>
      </w:r>
      <w:r/>
    </w:p>
    <w:p>
      <w:pPr>
        <w:pStyle w:val="909"/>
        <w:ind w:left="357" w:firstLine="480"/>
        <w:spacing w:line="360" w:lineRule="auto"/>
        <w:tabs>
          <w:tab w:val="left" w:pos="1080" w:leader="none"/>
        </w:tabs>
        <w:rPr>
          <w:rFonts w:hint="eastAsia" w:ascii="宋体" w:hAnsi="宋体" w:cs="宋体"/>
          <w:sz w:val="24"/>
        </w:rPr>
      </w:pPr>
      <w:r>
        <w:rPr>
          <w:rFonts w:hint="eastAsia" w:ascii="宋体" w:hAnsi="宋体" w:cs="宋体"/>
          <w:sz w:val="24"/>
        </w:rPr>
        <w:t xml:space="preserve">（二）启动异常低价投标（响应）审查后，评审委员会应当要求相关供应商在评标现场合理的时间内，提供项目具体成本测算等与报价合理性相关的书面说明及相关证明材料，对投标（响应）价</w:t>
      </w:r>
      <w:r>
        <w:rPr>
          <w:rFonts w:hint="eastAsia" w:ascii="宋体" w:hAnsi="宋体" w:cs="宋体"/>
          <w:sz w:val="24"/>
        </w:rPr>
        <w:t xml:space="preserve">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909"/>
        <w:numPr>
          <w:ilvl w:val="1"/>
          <w:numId w:val="12"/>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rPr>
          <w:rFonts w:hint="eastAsia" w:ascii="宋体" w:hAnsi="宋体" w:cs="宋体"/>
          <w:sz w:val="24"/>
        </w:rPr>
      </w:r>
      <w:r/>
    </w:p>
    <w:p>
      <w:pPr>
        <w:pStyle w:val="90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rPr>
          <w:rFonts w:hint="eastAsia" w:ascii="宋体" w:hAnsi="宋体" w:cs="宋体"/>
          <w:sz w:val="24"/>
        </w:rPr>
      </w:r>
      <w:r/>
    </w:p>
    <w:p>
      <w:pPr>
        <w:pStyle w:val="909"/>
        <w:ind w:left="2035"/>
        <w:spacing w:line="360" w:lineRule="auto"/>
        <w:tabs>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u w:val="single"/>
        </w:rPr>
      </w:r>
      <w:r/>
    </w:p>
    <w:p>
      <w:pPr>
        <w:pStyle w:val="909"/>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rPr>
          <w:rFonts w:hint="eastAsia" w:ascii="宋体" w:hAnsi="宋体" w:cs="宋体"/>
          <w:sz w:val="24"/>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rPr>
          <w:rFonts w:hint="eastAsia" w:ascii="宋体" w:hAnsi="宋体" w:cs="宋体"/>
          <w:sz w:val="24"/>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rPr>
          <w:rFonts w:hint="eastAsia" w:ascii="宋体" w:hAnsi="宋体" w:cs="宋体"/>
          <w:sz w:val="24"/>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rPr>
          <w:rFonts w:hint="eastAsia" w:ascii="宋体" w:hAnsi="宋体" w:cs="宋体"/>
          <w:sz w:val="24"/>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rPr>
          <w:rFonts w:hint="eastAsia" w:ascii="宋体" w:hAnsi="宋体" w:cs="宋体"/>
          <w:sz w:val="24"/>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rPr>
          <w:rFonts w:hint="eastAsia" w:ascii="宋体" w:hAnsi="宋体" w:cs="宋体"/>
          <w:sz w:val="24"/>
        </w:rPr>
      </w:r>
      <w:r/>
    </w:p>
    <w:p>
      <w:pPr>
        <w:pStyle w:val="90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909"/>
        <w:numPr>
          <w:ilvl w:val="1"/>
          <w:numId w:val="12"/>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 w:val="24"/>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rPr>
          <w:rFonts w:hint="eastAsia" w:ascii="宋体" w:hAnsi="宋体" w:cs="宋体"/>
          <w:sz w:val="24"/>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rPr>
          <w:rFonts w:hint="eastAsia" w:ascii="宋体" w:hAnsi="宋体" w:cs="宋体"/>
          <w:sz w:val="24"/>
        </w:rPr>
      </w:r>
      <w:r/>
    </w:p>
    <w:p>
      <w:pPr>
        <w:pStyle w:val="909"/>
        <w:numPr>
          <w:ilvl w:val="0"/>
          <w:numId w:val="12"/>
        </w:numPr>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投标文件的比较和评价</w:t>
      </w:r>
      <w:bookmarkEnd w:id="729"/>
      <w:r/>
      <w:bookmarkEnd w:id="730"/>
      <w:r>
        <w:rPr>
          <w:rFonts w:hint="eastAsia" w:ascii="宋体" w:hAnsi="宋体" w:cs="宋体"/>
          <w:sz w:val="24"/>
        </w:rPr>
      </w:r>
      <w:r/>
    </w:p>
    <w:p>
      <w:pPr>
        <w:pStyle w:val="909"/>
        <w:numPr>
          <w:ilvl w:val="1"/>
          <w:numId w:val="12"/>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 w:val="24"/>
        </w:rPr>
      </w:r>
      <w:r/>
    </w:p>
    <w:p>
      <w:pPr>
        <w:pStyle w:val="909"/>
        <w:numPr>
          <w:ilvl w:val="1"/>
          <w:numId w:val="12"/>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rPr>
          <w:rFonts w:hint="eastAsia" w:ascii="宋体" w:hAnsi="宋体" w:cs="宋体"/>
          <w:sz w:val="24"/>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rPr>
          <w:rFonts w:hint="eastAsia" w:ascii="宋体" w:hAnsi="宋体" w:cs="宋体"/>
          <w:sz w:val="24"/>
        </w:rPr>
      </w:r>
      <w:r/>
    </w:p>
    <w:p>
      <w:pPr>
        <w:pStyle w:val="909"/>
        <w:ind w:left="1985"/>
        <w:spacing w:line="360" w:lineRule="auto"/>
        <w:tabs>
          <w:tab w:val="left" w:pos="900"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 w:val="24"/>
        </w:rPr>
      </w:r>
      <w:r/>
    </w:p>
    <w:p>
      <w:pPr>
        <w:pStyle w:val="909"/>
        <w:ind w:left="1985"/>
        <w:spacing w:line="360" w:lineRule="auto"/>
        <w:tabs>
          <w:tab w:val="left" w:pos="900"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hint="eastAsia" w:ascii="宋体" w:hAnsi="宋体" w:cs="宋体"/>
          <w:sz w:val="24"/>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909"/>
        <w:ind w:left="2035"/>
        <w:spacing w:line="360" w:lineRule="auto"/>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rPr>
          <w:rFonts w:hint="eastAsia" w:ascii="宋体" w:hAnsi="宋体" w:cs="宋体"/>
          <w:sz w:val="24"/>
        </w:rPr>
      </w:r>
      <w:r/>
    </w:p>
    <w:p>
      <w:pPr>
        <w:pStyle w:val="909"/>
        <w:ind w:left="2035"/>
        <w:spacing w:line="360" w:lineRule="auto"/>
        <w:tabs>
          <w:tab w:val="left" w:pos="1080"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  /  </w:t>
      </w:r>
      <w:r>
        <w:rPr>
          <w:rFonts w:hint="eastAsia" w:ascii="宋体" w:hAnsi="宋体" w:cs="宋体"/>
          <w:sz w:val="24"/>
          <w:u w:val="singl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09"/>
        <w:numPr>
          <w:ilvl w:val="0"/>
          <w:numId w:val="12"/>
        </w:numPr>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确定</w:t>
      </w:r>
      <w:bookmarkStart w:id="746" w:name="_Toc151193716"/>
      <w:r/>
      <w:bookmarkStart w:id="747" w:name="_Toc127161460"/>
      <w:r/>
      <w:bookmarkStart w:id="748" w:name="_Toc164229241"/>
      <w:r/>
      <w:bookmarkStart w:id="749" w:name="_Toc150509297"/>
      <w:r/>
      <w:bookmarkStart w:id="750" w:name="_Toc520356170"/>
      <w:r/>
      <w:bookmarkStart w:id="751" w:name="_Toc151193860"/>
      <w:r/>
      <w:bookmarkStart w:id="752" w:name="_Toc150480784"/>
      <w:r/>
      <w:bookmarkStart w:id="753" w:name="_Toc127151546"/>
      <w:r/>
      <w:bookmarkStart w:id="754" w:name="_Toc305158814"/>
      <w:r/>
      <w:bookmarkStart w:id="755" w:name="_Ref467307010"/>
      <w:r/>
      <w:bookmarkStart w:id="756" w:name="_Toc195842911"/>
      <w:r/>
      <w:bookmarkStart w:id="757" w:name="_Toc305158888"/>
      <w:r/>
      <w:bookmarkStart w:id="758" w:name="_Toc151190173"/>
      <w:r/>
      <w:bookmarkStart w:id="759" w:name="_Toc164608815"/>
      <w:r/>
      <w:bookmarkStart w:id="760" w:name="_Toc226965736"/>
      <w:r/>
      <w:bookmarkStart w:id="761" w:name="_Toc264969236"/>
      <w:r/>
      <w:bookmarkStart w:id="762" w:name="_Toc226337242"/>
      <w:r/>
      <w:bookmarkStart w:id="763" w:name="_Toc150774646"/>
      <w:r/>
      <w:bookmarkStart w:id="764" w:name="_Toc164351640"/>
      <w:r/>
      <w:bookmarkStart w:id="765" w:name="_Toc164608660"/>
      <w:r/>
      <w:bookmarkStart w:id="766" w:name="_Toc151193934"/>
      <w:r/>
      <w:bookmarkStart w:id="767" w:name="_Toc151193788"/>
      <w:r/>
      <w:bookmarkStart w:id="768" w:name="_Toc142311048"/>
      <w:r/>
      <w:bookmarkStart w:id="769" w:name="_Toc265228384"/>
      <w:r/>
      <w:bookmarkStart w:id="770" w:name="_Toc127151747"/>
      <w:r/>
      <w:bookmarkStart w:id="771" w:name="_Toc150774751"/>
      <w:r/>
      <w:bookmarkStart w:id="772" w:name="_Toc149720839"/>
      <w:r/>
      <w:bookmarkStart w:id="773" w:name="_Toc226965819"/>
      <w:r/>
      <w:bookmarkStart w:id="774" w:name="_Toc226309790"/>
      <w:r/>
      <w:bookmarkStart w:id="775" w:name="_Toc151193644"/>
      <w:r/>
      <w:bookmarkStart w:id="776" w:name="_Toc164229387"/>
      <w:r>
        <w:rPr>
          <w:rFonts w:hint="eastAsia" w:ascii="宋体" w:hAnsi="宋体" w:cs="宋体"/>
          <w:sz w:val="24"/>
        </w:rPr>
        <w:t xml:space="preserve">中标候选人名单</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Pr>
          <w:rFonts w:hint="eastAsia" w:ascii="宋体" w:hAnsi="宋体" w:cs="宋体"/>
          <w:sz w:val="24"/>
        </w:rPr>
      </w:r>
      <w:r/>
    </w:p>
    <w:p>
      <w:pPr>
        <w:pStyle w:val="909"/>
        <w:numPr>
          <w:ilvl w:val="1"/>
          <w:numId w:val="12"/>
        </w:numPr>
        <w:ind w:left="1077" w:hanging="720"/>
        <w:spacing w:line="360" w:lineRule="auto"/>
        <w:tabs>
          <w:tab w:val="left" w:pos="1080" w:leader="none"/>
          <w:tab w:val="left" w:pos="1589" w:leader="none"/>
        </w:tabs>
        <w:rPr>
          <w:rFonts w:hint="eastAsia" w:ascii="宋体" w:hAnsi="宋体" w:cs="宋体"/>
          <w:b/>
          <w:bCs/>
          <w:sz w:val="24"/>
        </w:rPr>
      </w:pPr>
      <w:r>
        <w:rPr>
          <w:rFonts w:hint="eastAsia" w:ascii="宋体" w:hAnsi="宋体" w:cs="宋体"/>
          <w:b/>
          <w:bCs/>
          <w:sz w:val="24"/>
        </w:rPr>
        <w:t xml:space="preserve">采用综合评分法时，提供相同品牌产品（核心产品品牌相同）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b/>
          <w:bCs/>
          <w:sz w:val="24"/>
        </w:rPr>
      </w:r>
      <w:r/>
    </w:p>
    <w:p>
      <w:pPr>
        <w:pStyle w:val="948"/>
        <w:ind w:left="993" w:firstLine="136"/>
        <w:spacing w:line="360" w:lineRule="auto"/>
        <w:tabs>
          <w:tab w:val="left" w:pos="900" w:leader="none"/>
          <w:tab w:val="left" w:pos="2127" w:leader="none"/>
        </w:tabs>
        <w:rPr>
          <w:rFonts w:hAnsi="宋体" w:cs="宋体"/>
          <w:sz w:val="24"/>
          <w:szCs w:val="24"/>
        </w:rPr>
      </w:pPr>
      <w:r>
        <w:rPr>
          <w:rFonts w:hAnsi="宋体" w:cs="宋体"/>
          <w:sz w:val="24"/>
          <w:szCs w:val="24"/>
        </w:rPr>
        <w:t xml:space="preserve">■随机抽取</w:t>
      </w:r>
      <w:r>
        <w:rPr>
          <w:rFonts w:hAnsi="宋体" w:cs="宋体"/>
          <w:sz w:val="24"/>
          <w:szCs w:val="24"/>
        </w:rPr>
      </w:r>
      <w:r/>
    </w:p>
    <w:p>
      <w:pPr>
        <w:pStyle w:val="948"/>
        <w:ind w:left="993" w:firstLine="136"/>
        <w:spacing w:line="360" w:lineRule="auto"/>
        <w:tabs>
          <w:tab w:val="left" w:pos="900"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szCs w:val="24"/>
          <w:u w:val="single"/>
        </w:rPr>
        <w:t xml:space="preserve">  /  </w:t>
      </w:r>
      <w:r>
        <w:rPr>
          <w:rFonts w:hAnsi="宋体" w:cs="宋体"/>
          <w:sz w:val="24"/>
          <w:szCs w:val="24"/>
        </w:rPr>
      </w:r>
      <w:r/>
    </w:p>
    <w:p>
      <w:pPr>
        <w:pStyle w:val="909"/>
        <w:numPr>
          <w:ilvl w:val="1"/>
          <w:numId w:val="12"/>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 w:val="24"/>
        </w:rPr>
      </w:r>
      <w:r/>
    </w:p>
    <w:p>
      <w:pPr>
        <w:pStyle w:val="909"/>
        <w:numPr>
          <w:ilvl w:val="1"/>
          <w:numId w:val="12"/>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 w:val="24"/>
        </w:rPr>
      </w:r>
      <w:r/>
    </w:p>
    <w:p>
      <w:pPr>
        <w:pStyle w:val="909"/>
        <w:numPr>
          <w:ilvl w:val="1"/>
          <w:numId w:val="12"/>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评标委员会要对评分汇总情况进行复核，特别是对排名第一的、报价最低的、投标文件被认定为无效的情形进行重点复核。</w:t>
      </w:r>
      <w:r>
        <w:rPr>
          <w:rFonts w:hint="eastAsia" w:ascii="宋体" w:hAnsi="宋体" w:cs="宋体"/>
          <w:sz w:val="24"/>
        </w:rPr>
      </w:r>
      <w:r/>
    </w:p>
    <w:p>
      <w:pPr>
        <w:pStyle w:val="909"/>
        <w:numPr>
          <w:ilvl w:val="1"/>
          <w:numId w:val="12"/>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评标委员会将根据各投标人的评标排序，依次推荐本项目的中标候选人，起草并签署评标报告。本项目评标委员会共推荐不少于3名中标候选人。</w:t>
      </w:r>
      <w:r>
        <w:rPr>
          <w:rFonts w:hint="eastAsia" w:ascii="宋体" w:hAnsi="宋体" w:cs="宋体"/>
          <w:sz w:val="24"/>
        </w:rPr>
      </w:r>
      <w:r/>
    </w:p>
    <w:p>
      <w:pPr>
        <w:pStyle w:val="909"/>
        <w:numPr>
          <w:ilvl w:val="0"/>
          <w:numId w:val="12"/>
        </w:numPr>
        <w:spacing w:line="360" w:lineRule="auto"/>
        <w:tabs>
          <w:tab w:val="left" w:pos="360" w:leader="none"/>
          <w:tab w:val="left" w:pos="900" w:leader="none"/>
        </w:tabs>
        <w:rPr>
          <w:rFonts w:hint="eastAsia" w:ascii="宋体" w:hAnsi="宋体" w:cs="宋体"/>
          <w:sz w:val="24"/>
        </w:rPr>
      </w:pPr>
      <w:r>
        <w:rPr>
          <w:rFonts w:hint="eastAsia" w:ascii="宋体" w:hAnsi="宋体" w:cs="宋体"/>
          <w:sz w:val="24"/>
        </w:rPr>
        <w:t xml:space="preserve">报告违法行为</w:t>
      </w:r>
      <w:r>
        <w:rPr>
          <w:rFonts w:hint="eastAsia" w:ascii="宋体" w:hAnsi="宋体" w:cs="宋体"/>
          <w:sz w:val="24"/>
        </w:rPr>
      </w:r>
      <w:r/>
    </w:p>
    <w:p>
      <w:pPr>
        <w:pStyle w:val="909"/>
        <w:numPr>
          <w:ilvl w:val="1"/>
          <w:numId w:val="12"/>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w:t>
      </w:r>
      <w:r>
        <w:rPr>
          <w:sz w:val="24"/>
        </w:rPr>
        <w:t xml:space="preserve">采购人</w:t>
      </w:r>
      <w:r>
        <w:rPr>
          <w:rFonts w:hint="eastAsia" w:ascii="宋体" w:hAnsi="宋体" w:cs="宋体"/>
          <w:sz w:val="24"/>
        </w:rPr>
        <w:t xml:space="preserve">、采购代理机构或者有关部门报告的职责。</w:t>
      </w:r>
      <w:r>
        <w:rPr>
          <w:rFonts w:hint="eastAsia" w:ascii="宋体" w:hAnsi="宋体" w:cs="宋体"/>
          <w:sz w:val="24"/>
        </w:rPr>
      </w:r>
      <w:r/>
    </w:p>
    <w:p>
      <w:pPr>
        <w:pStyle w:val="909"/>
        <w:jc w:val="center"/>
        <w:spacing w:line="360" w:lineRule="auto"/>
        <w:widowControl/>
        <w:rPr>
          <w:rFonts w:hint="eastAsia" w:ascii="宋体" w:hAnsi="宋体"/>
          <w:b/>
          <w:bCs/>
          <w:sz w:val="28"/>
          <w:szCs w:val="28"/>
        </w:rPr>
      </w:pPr>
      <w:r>
        <w:rPr>
          <w:rFonts w:hint="eastAsia" w:ascii="宋体" w:hAnsi="宋体" w:cs="宋体"/>
          <w:b/>
          <w:sz w:val="24"/>
        </w:rPr>
        <w:br w:type="page" w:clear="all"/>
      </w:r>
      <w:r>
        <w:rPr>
          <w:rFonts w:hint="eastAsia" w:ascii="宋体" w:hAnsi="宋体"/>
          <w:b/>
          <w:bCs/>
          <w:sz w:val="28"/>
          <w:szCs w:val="28"/>
        </w:rPr>
        <w:t xml:space="preserve">二、评标标准</w:t>
      </w:r>
      <w:r>
        <w:rPr>
          <w:rFonts w:hint="eastAsia" w:ascii="宋体" w:hAnsi="宋体"/>
          <w:b/>
          <w:bCs/>
          <w:sz w:val="28"/>
          <w:szCs w:val="28"/>
        </w:rPr>
      </w:r>
      <w:r/>
    </w:p>
    <w:p>
      <w:pPr>
        <w:pStyle w:val="909"/>
        <w:ind w:firstLine="562"/>
        <w:spacing w:line="360" w:lineRule="auto"/>
        <w:rPr>
          <w:rFonts w:hint="eastAsia" w:ascii="宋体" w:hAnsi="宋体"/>
          <w:b/>
          <w:bCs/>
          <w:sz w:val="28"/>
          <w:szCs w:val="28"/>
        </w:rPr>
        <w:outlineLvl w:val="0"/>
      </w:pPr>
      <w:r/>
      <w:bookmarkStart w:id="777" w:name="_Toc30413"/>
      <w:r>
        <w:rPr>
          <w:rFonts w:hint="eastAsia" w:ascii="宋体" w:hAnsi="宋体"/>
          <w:b/>
          <w:bCs/>
          <w:sz w:val="28"/>
          <w:szCs w:val="28"/>
        </w:rPr>
        <w:t xml:space="preserve">本项目共分2个采购包，投标人可对本次采购的单个采购包或全部采购包进行投标，只能中一个采购包。响应某一采购包时，必须响应该采购包的全部内容，并在投标文件中注明采购包号。评审顺序依次从包01至包02，在前一采购包作为中标第一候选人的投标人在后续采购包无中标资格。</w:t>
      </w:r>
      <w:r>
        <w:rPr>
          <w:rFonts w:hint="eastAsia" w:ascii="宋体" w:hAnsi="宋体"/>
          <w:b/>
          <w:bCs/>
          <w:sz w:val="28"/>
          <w:szCs w:val="28"/>
        </w:rPr>
      </w:r>
      <w:r/>
    </w:p>
    <w:p>
      <w:pPr>
        <w:pStyle w:val="909"/>
        <w:ind w:firstLine="562"/>
        <w:spacing w:line="360" w:lineRule="auto"/>
        <w:rPr>
          <w:b/>
          <w:sz w:val="36"/>
          <w:szCs w:val="36"/>
        </w:rPr>
        <w:outlineLvl w:val="0"/>
      </w:pPr>
      <w:r>
        <w:rPr>
          <w:rFonts w:hint="eastAsia" w:ascii="宋体" w:hAnsi="宋体"/>
          <w:b/>
          <w:bCs/>
          <w:sz w:val="28"/>
          <w:szCs w:val="28"/>
        </w:rPr>
        <w:t xml:space="preserve">01包：</w:t>
      </w:r>
      <w:r>
        <w:rPr>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395"/>
        <w:gridCol w:w="5655"/>
        <w:gridCol w:w="754"/>
      </w:tblGrid>
      <w:tr>
        <w:trPr>
          <w:trHeight w:val="454"/>
        </w:trPr>
        <w:tc>
          <w:tcPr>
            <w:tcMar>
              <w:left w:w="108" w:type="dxa"/>
              <w:top w:w="0" w:type="dxa"/>
              <w:right w:w="108" w:type="dxa"/>
              <w:bottom w:w="0" w:type="dxa"/>
            </w:tcMar>
            <w:tcW w:w="718" w:type="dxa"/>
            <w:vAlign w:val="center"/>
            <w:textDirection w:val="lrTb"/>
            <w:noWrap w:val="false"/>
          </w:tcPr>
          <w:p>
            <w:pPr>
              <w:pStyle w:val="909"/>
              <w:jc w:val="center"/>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Mar>
              <w:left w:w="108" w:type="dxa"/>
              <w:top w:w="0" w:type="dxa"/>
              <w:right w:w="108" w:type="dxa"/>
              <w:bottom w:w="0" w:type="dxa"/>
            </w:tcMar>
            <w:tcW w:w="1395" w:type="dxa"/>
            <w:vAlign w:val="center"/>
            <w:textDirection w:val="lrTb"/>
            <w:noWrap w:val="false"/>
          </w:tcPr>
          <w:p>
            <w:pPr>
              <w:pStyle w:val="909"/>
              <w:jc w:val="center"/>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评分因素</w:t>
            </w:r>
            <w:r>
              <w:rPr>
                <w:rFonts w:hint="eastAsia" w:ascii="宋体" w:hAnsi="宋体" w:cs="宋体"/>
                <w:b/>
                <w:bCs/>
                <w:sz w:val="24"/>
              </w:rPr>
            </w:r>
            <w:r/>
          </w:p>
        </w:tc>
        <w:tc>
          <w:tcPr>
            <w:tcMar>
              <w:left w:w="108" w:type="dxa"/>
              <w:top w:w="0" w:type="dxa"/>
              <w:right w:w="108" w:type="dxa"/>
              <w:bottom w:w="0" w:type="dxa"/>
            </w:tcMar>
            <w:tcW w:w="5655" w:type="dxa"/>
            <w:vAlign w:val="center"/>
            <w:textDirection w:val="lrTb"/>
            <w:noWrap w:val="false"/>
          </w:tcPr>
          <w:p>
            <w:pPr>
              <w:pStyle w:val="909"/>
              <w:jc w:val="center"/>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评分标准</w:t>
            </w:r>
            <w:r>
              <w:rPr>
                <w:rFonts w:hint="eastAsia" w:ascii="宋体" w:hAnsi="宋体" w:cs="宋体"/>
                <w:b/>
                <w:bCs/>
                <w:sz w:val="24"/>
              </w:rPr>
            </w:r>
            <w:r/>
          </w:p>
        </w:tc>
        <w:tc>
          <w:tcPr>
            <w:tcMar>
              <w:left w:w="108" w:type="dxa"/>
              <w:top w:w="0" w:type="dxa"/>
              <w:right w:w="108" w:type="dxa"/>
              <w:bottom w:w="0" w:type="dxa"/>
            </w:tcMar>
            <w:tcW w:w="754" w:type="dxa"/>
            <w:vAlign w:val="center"/>
            <w:textDirection w:val="lrTb"/>
            <w:noWrap w:val="false"/>
          </w:tcPr>
          <w:p>
            <w:pPr>
              <w:pStyle w:val="909"/>
              <w:jc w:val="center"/>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rHeight w:val="90"/>
        </w:trPr>
        <w:tc>
          <w:tcPr>
            <w:gridSpan w:val="4"/>
            <w:tcMar>
              <w:left w:w="108" w:type="dxa"/>
              <w:top w:w="0" w:type="dxa"/>
              <w:right w:w="108" w:type="dxa"/>
              <w:bottom w:w="0" w:type="dxa"/>
            </w:tcMar>
            <w:tcW w:w="8522" w:type="dxa"/>
            <w:vAlign w:val="center"/>
            <w:textDirection w:val="lrTb"/>
            <w:noWrap w:val="false"/>
          </w:tcPr>
          <w:p>
            <w:pPr>
              <w:pStyle w:val="909"/>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一、报价（30分）</w:t>
            </w:r>
            <w:r>
              <w:rPr>
                <w:rFonts w:hint="eastAsia" w:ascii="宋体" w:hAnsi="宋体" w:cs="宋体"/>
                <w:b/>
                <w:bCs/>
                <w:sz w:val="24"/>
              </w:rPr>
            </w:r>
            <w:r/>
          </w:p>
        </w:tc>
      </w:tr>
      <w:tr>
        <w:trPr>
          <w:trHeight w:val="454"/>
        </w:trPr>
        <w:tc>
          <w:tcPr>
            <w:tcMar>
              <w:left w:w="108" w:type="dxa"/>
              <w:top w:w="0" w:type="dxa"/>
              <w:right w:w="108" w:type="dxa"/>
              <w:bottom w:w="0" w:type="dxa"/>
            </w:tcMar>
            <w:tcW w:w="718"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Mar>
              <w:left w:w="108" w:type="dxa"/>
              <w:top w:w="0" w:type="dxa"/>
              <w:right w:w="108" w:type="dxa"/>
              <w:bottom w:w="0" w:type="dxa"/>
            </w:tcMar>
            <w:tcW w:w="139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价格</w:t>
            </w:r>
            <w:r>
              <w:rPr>
                <w:rFonts w:hint="eastAsia" w:ascii="宋体" w:hAnsi="宋体" w:cs="宋体"/>
                <w:sz w:val="24"/>
              </w:rPr>
            </w:r>
            <w:r/>
          </w:p>
        </w:tc>
        <w:tc>
          <w:tcPr>
            <w:tcMar>
              <w:left w:w="108" w:type="dxa"/>
              <w:top w:w="0" w:type="dxa"/>
              <w:right w:w="108" w:type="dxa"/>
              <w:bottom w:w="0" w:type="dxa"/>
            </w:tcMar>
            <w:tcW w:w="5655"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cs="宋体"/>
                <w:sz w:val="24"/>
              </w:rPr>
            </w:r>
            <w:r/>
          </w:p>
          <w:p>
            <w:pPr>
              <w:pStyle w:val="909"/>
              <w:spacing w:line="360" w:lineRule="auto"/>
              <w:tabs>
                <w:tab w:val="left" w:pos="426" w:leader="none"/>
              </w:tabs>
              <w:rPr>
                <w:rFonts w:hint="eastAsia" w:ascii="宋体" w:hAnsi="宋体" w:cs="宋体"/>
                <w:sz w:val="24"/>
              </w:rPr>
            </w:pPr>
            <w:r>
              <w:rPr>
                <w:rFonts w:hint="eastAsia" w:ascii="宋体" w:hAnsi="宋体" w:cs="宋体"/>
                <w:b/>
                <w:bCs/>
                <w:sz w:val="24"/>
              </w:rPr>
              <w:t xml:space="preserve">注：此处投标报价指经过报价修正，及因落实政府采购政策进行价格调整后的报价。</w:t>
            </w:r>
            <w:r>
              <w:rPr>
                <w:rFonts w:hint="eastAsia" w:ascii="宋体" w:hAnsi="宋体" w:cs="宋体"/>
                <w:sz w:val="24"/>
              </w:rPr>
            </w:r>
            <w:r/>
          </w:p>
        </w:tc>
        <w:tc>
          <w:tcPr>
            <w:tcMar>
              <w:left w:w="108" w:type="dxa"/>
              <w:top w:w="0" w:type="dxa"/>
              <w:right w:w="108" w:type="dxa"/>
              <w:bottom w:w="0" w:type="dxa"/>
            </w:tcMar>
            <w:tcW w:w="754"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30</w:t>
            </w:r>
            <w:r>
              <w:rPr>
                <w:rFonts w:hint="eastAsia" w:ascii="宋体" w:hAnsi="宋体" w:cs="宋体"/>
                <w:sz w:val="24"/>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09"/>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二、履约能力（8分）</w:t>
            </w:r>
            <w:r>
              <w:rPr>
                <w:rFonts w:hint="eastAsia" w:ascii="宋体" w:hAnsi="宋体" w:cs="宋体"/>
                <w:b/>
                <w:bCs/>
                <w:sz w:val="24"/>
              </w:rPr>
            </w:r>
            <w:r/>
          </w:p>
        </w:tc>
      </w:tr>
      <w:tr>
        <w:trPr>
          <w:trHeight w:val="454"/>
        </w:trPr>
        <w:tc>
          <w:tcPr>
            <w:tcMar>
              <w:left w:w="108" w:type="dxa"/>
              <w:top w:w="0" w:type="dxa"/>
              <w:right w:w="108" w:type="dxa"/>
              <w:bottom w:w="0" w:type="dxa"/>
            </w:tcMar>
            <w:tcW w:w="718"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Mar>
              <w:left w:w="108" w:type="dxa"/>
              <w:top w:w="0" w:type="dxa"/>
              <w:right w:w="108" w:type="dxa"/>
              <w:bottom w:w="0" w:type="dxa"/>
            </w:tcMar>
            <w:tcW w:w="139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c>
          <w:tcPr>
            <w:tcMar>
              <w:left w:w="108" w:type="dxa"/>
              <w:top w:w="0" w:type="dxa"/>
              <w:right w:w="108" w:type="dxa"/>
              <w:bottom w:w="0" w:type="dxa"/>
            </w:tcMar>
            <w:tcW w:w="5655" w:type="dxa"/>
            <w:vAlign w:val="center"/>
            <w:textDirection w:val="lrTb"/>
            <w:noWrap w:val="false"/>
          </w:tcPr>
          <w:p>
            <w:pPr>
              <w:pStyle w:val="909"/>
              <w:spacing w:line="360" w:lineRule="auto"/>
              <w:tabs>
                <w:tab w:val="left" w:pos="426" w:leader="none"/>
              </w:tabs>
              <w:rPr>
                <w:rFonts w:hint="eastAsia" w:ascii="宋体" w:hAnsi="宋体" w:cs="宋体"/>
                <w:sz w:val="24"/>
                <w:lang w:val="en-US"/>
              </w:rPr>
            </w:pPr>
            <w:r>
              <w:rPr>
                <w:rFonts w:hint="eastAsia" w:ascii="宋体" w:hAnsi="宋体" w:cs="宋体"/>
                <w:sz w:val="24"/>
                <w:lang w:val="en-US"/>
              </w:rPr>
              <w:t xml:space="preserve">投标人</w:t>
            </w:r>
            <w:r>
              <w:rPr>
                <w:rFonts w:hint="eastAsia" w:ascii="宋体" w:hAnsi="宋体" w:cs="宋体"/>
                <w:sz w:val="24"/>
              </w:rPr>
              <w:t xml:space="preserve">或所投品牌制造商</w:t>
            </w:r>
            <w:r>
              <w:rPr>
                <w:rFonts w:hint="eastAsia" w:ascii="宋体" w:hAnsi="宋体" w:cs="宋体"/>
                <w:sz w:val="24"/>
                <w:lang w:val="en-US"/>
              </w:rPr>
              <w:t xml:space="preserve">具有自202</w:t>
            </w:r>
            <w:r>
              <w:rPr>
                <w:rFonts w:hint="eastAsia" w:ascii="宋体" w:hAnsi="宋体" w:cs="宋体"/>
                <w:sz w:val="24"/>
              </w:rPr>
              <w:t xml:space="preserve">2</w:t>
            </w:r>
            <w:r>
              <w:rPr>
                <w:rFonts w:hint="eastAsia" w:ascii="宋体" w:hAnsi="宋体" w:cs="宋体"/>
                <w:sz w:val="24"/>
                <w:lang w:val="en-US"/>
              </w:rPr>
              <w:t xml:space="preserve">年1月1日以来（以合同签订日期为准）与所投</w:t>
            </w:r>
            <w:r>
              <w:rPr>
                <w:rFonts w:hint="eastAsia" w:ascii="宋体" w:hAnsi="宋体" w:cs="宋体"/>
                <w:sz w:val="24"/>
              </w:rPr>
              <w:t xml:space="preserve">核心</w:t>
            </w:r>
            <w:r>
              <w:rPr>
                <w:rFonts w:hint="eastAsia" w:ascii="宋体" w:hAnsi="宋体" w:cs="宋体"/>
                <w:sz w:val="24"/>
                <w:lang w:val="en-US"/>
              </w:rPr>
              <w:t xml:space="preserve">产品同品牌同型号产品的销售业绩，有一份得</w:t>
            </w:r>
            <w:r>
              <w:rPr>
                <w:rFonts w:hint="eastAsia" w:ascii="宋体" w:hAnsi="宋体" w:cs="宋体"/>
                <w:sz w:val="24"/>
              </w:rPr>
              <w:t xml:space="preserve">2</w:t>
            </w:r>
            <w:r>
              <w:rPr>
                <w:rFonts w:hint="eastAsia" w:ascii="宋体" w:hAnsi="宋体" w:cs="宋体"/>
                <w:sz w:val="24"/>
                <w:lang w:val="en-US"/>
              </w:rPr>
              <w:t xml:space="preserve">分，最高得</w:t>
            </w:r>
            <w:r>
              <w:rPr>
                <w:rFonts w:hint="eastAsia" w:ascii="宋体" w:hAnsi="宋体" w:cs="宋体"/>
                <w:sz w:val="24"/>
              </w:rPr>
              <w:t xml:space="preserve">8</w:t>
            </w:r>
            <w:r>
              <w:rPr>
                <w:rFonts w:hint="eastAsia" w:ascii="宋体" w:hAnsi="宋体" w:cs="宋体"/>
                <w:sz w:val="24"/>
                <w:lang w:val="en-US"/>
              </w:rPr>
              <w:t xml:space="preserve">分。</w:t>
            </w:r>
            <w:r>
              <w:rPr>
                <w:rFonts w:hint="eastAsia" w:ascii="宋体" w:hAnsi="宋体" w:cs="宋体"/>
                <w:sz w:val="24"/>
                <w:lang w:val="en-US"/>
              </w:rPr>
            </w:r>
            <w:r/>
          </w:p>
          <w:p>
            <w:pPr>
              <w:pStyle w:val="909"/>
              <w:spacing w:line="360" w:lineRule="auto"/>
              <w:tabs>
                <w:tab w:val="left" w:pos="426" w:leader="none"/>
              </w:tabs>
              <w:rPr>
                <w:rFonts w:hint="eastAsia" w:ascii="宋体" w:hAnsi="宋体" w:cs="宋体"/>
                <w:sz w:val="24"/>
              </w:rPr>
            </w:pPr>
            <w:r>
              <w:rPr>
                <w:rFonts w:hint="eastAsia" w:ascii="宋体" w:hAnsi="宋体" w:cs="宋体"/>
                <w:b/>
                <w:bCs/>
                <w:sz w:val="24"/>
              </w:rPr>
              <w:t xml:space="preserve">注：投标文件中提供合同的原件或复印件,扫描形成的电子文档，并加盖投标人公章，否则不得分。</w:t>
            </w:r>
            <w:r>
              <w:rPr>
                <w:rFonts w:hint="eastAsia" w:ascii="宋体" w:hAnsi="宋体" w:cs="宋体"/>
                <w:sz w:val="24"/>
              </w:rPr>
            </w:r>
            <w:r/>
          </w:p>
        </w:tc>
        <w:tc>
          <w:tcPr>
            <w:tcMar>
              <w:left w:w="108" w:type="dxa"/>
              <w:top w:w="0" w:type="dxa"/>
              <w:right w:w="108" w:type="dxa"/>
              <w:bottom w:w="0" w:type="dxa"/>
            </w:tcMar>
            <w:tcW w:w="754"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09"/>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三、产品性能（</w:t>
            </w:r>
            <w:r>
              <w:rPr>
                <w:rFonts w:ascii="宋体" w:hAnsi="宋体" w:cs="宋体"/>
                <w:b/>
                <w:bCs/>
                <w:sz w:val="24"/>
              </w:rPr>
              <w:t xml:space="preserve">36</w:t>
            </w:r>
            <w:r>
              <w:rPr>
                <w:rFonts w:hint="eastAsia" w:ascii="宋体" w:hAnsi="宋体" w:cs="宋体"/>
                <w:b/>
                <w:bCs/>
                <w:sz w:val="24"/>
              </w:rPr>
              <w:t xml:space="preserve">分）</w:t>
            </w:r>
            <w:r>
              <w:rPr>
                <w:rFonts w:hint="eastAsia" w:ascii="宋体" w:hAnsi="宋体" w:cs="宋体"/>
                <w:b/>
                <w:bCs/>
                <w:sz w:val="24"/>
              </w:rPr>
            </w:r>
            <w:r/>
          </w:p>
        </w:tc>
      </w:tr>
      <w:tr>
        <w:trPr>
          <w:trHeight w:val="454"/>
        </w:trPr>
        <w:tc>
          <w:tcPr>
            <w:tcMar>
              <w:left w:w="108" w:type="dxa"/>
              <w:top w:w="0" w:type="dxa"/>
              <w:right w:w="108" w:type="dxa"/>
              <w:bottom w:w="0" w:type="dxa"/>
            </w:tcMar>
            <w:tcW w:w="718"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Mar>
              <w:left w:w="108" w:type="dxa"/>
              <w:top w:w="0" w:type="dxa"/>
              <w:right w:w="108" w:type="dxa"/>
              <w:bottom w:w="0" w:type="dxa"/>
            </w:tcMar>
            <w:tcW w:w="139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产品性能</w:t>
            </w:r>
            <w:r>
              <w:rPr>
                <w:rFonts w:hint="eastAsia" w:ascii="宋体" w:hAnsi="宋体" w:cs="宋体"/>
                <w:sz w:val="24"/>
              </w:rPr>
            </w:r>
            <w:r/>
          </w:p>
        </w:tc>
        <w:tc>
          <w:tcPr>
            <w:tcMar>
              <w:left w:w="108" w:type="dxa"/>
              <w:top w:w="0" w:type="dxa"/>
              <w:right w:w="108" w:type="dxa"/>
              <w:bottom w:w="0" w:type="dxa"/>
            </w:tcMar>
            <w:tcW w:w="5655"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技术要求的符合性，即根据投标人所提供产品的综合性能、技术参数，产品的安全性、稳定性、操作性等方面进行综合评审。符合技术要求的得</w:t>
            </w:r>
            <w:r>
              <w:rPr>
                <w:rFonts w:ascii="宋体" w:hAnsi="宋体" w:cs="宋体"/>
                <w:sz w:val="24"/>
              </w:rPr>
              <w:t xml:space="preserve">36</w:t>
            </w:r>
            <w:r>
              <w:rPr>
                <w:rFonts w:hint="eastAsia" w:ascii="宋体" w:hAnsi="宋体" w:cs="宋体"/>
                <w:sz w:val="24"/>
              </w:rPr>
              <w:t xml:space="preserve">分。核心产品标注“</w:t>
            </w:r>
            <w:r>
              <w:rPr>
                <w:rFonts w:hint="eastAsia" w:ascii="宋体" w:hAnsi="宋体" w:cs="宋体"/>
                <w:bCs/>
                <w:sz w:val="24"/>
              </w:rPr>
              <w:t xml:space="preserve">▲</w:t>
            </w:r>
            <w:r>
              <w:rPr>
                <w:rFonts w:hint="eastAsia" w:ascii="宋体" w:hAnsi="宋体" w:cs="宋体"/>
                <w:sz w:val="24"/>
              </w:rPr>
              <w:t xml:space="preserve">”有一项不满足扣</w:t>
            </w:r>
            <w:r>
              <w:rPr>
                <w:rFonts w:ascii="宋体" w:hAnsi="宋体" w:cs="宋体"/>
                <w:sz w:val="24"/>
              </w:rPr>
              <w:t xml:space="preserve">4</w:t>
            </w:r>
            <w:r>
              <w:rPr>
                <w:rFonts w:hint="eastAsia" w:ascii="宋体" w:hAnsi="宋体" w:cs="宋体"/>
                <w:sz w:val="24"/>
              </w:rPr>
              <w:t xml:space="preserve">分，非核心产品标注“</w:t>
            </w:r>
            <w:r>
              <w:rPr>
                <w:rFonts w:hint="eastAsia" w:ascii="宋体" w:hAnsi="宋体" w:cs="宋体"/>
                <w:bCs/>
                <w:sz w:val="24"/>
              </w:rPr>
              <w:t xml:space="preserve">▲</w:t>
            </w:r>
            <w:r>
              <w:rPr>
                <w:rFonts w:hint="eastAsia" w:ascii="宋体" w:hAnsi="宋体" w:cs="宋体"/>
                <w:sz w:val="24"/>
              </w:rPr>
              <w:t xml:space="preserve">”有一项不满足扣</w:t>
            </w:r>
            <w:r>
              <w:rPr>
                <w:rFonts w:ascii="宋体" w:hAnsi="宋体" w:cs="宋体"/>
                <w:sz w:val="24"/>
              </w:rPr>
              <w:t xml:space="preserve">1</w:t>
            </w:r>
            <w:r>
              <w:rPr>
                <w:rFonts w:hint="eastAsia" w:ascii="宋体" w:hAnsi="宋体" w:cs="宋体"/>
                <w:sz w:val="24"/>
              </w:rPr>
              <w:t xml:space="preserve">分，不标注“</w:t>
            </w:r>
            <w:r>
              <w:rPr>
                <w:rFonts w:hint="eastAsia" w:ascii="宋体" w:hAnsi="宋体" w:cs="宋体"/>
                <w:bCs/>
                <w:sz w:val="24"/>
              </w:rPr>
              <w:t xml:space="preserve">▲</w:t>
            </w:r>
            <w:r>
              <w:rPr>
                <w:rFonts w:hint="eastAsia" w:ascii="宋体" w:hAnsi="宋体" w:cs="宋体"/>
                <w:sz w:val="24"/>
              </w:rPr>
              <w:t xml:space="preserve">”有一项不满足扣0.5分，扣完为止。</w:t>
            </w:r>
            <w:r>
              <w:rPr>
                <w:rFonts w:hint="eastAsia" w:ascii="宋体" w:hAnsi="宋体" w:cs="宋体"/>
                <w:sz w:val="24"/>
              </w:rPr>
            </w:r>
            <w:r/>
          </w:p>
          <w:p>
            <w:pPr>
              <w:pStyle w:val="909"/>
              <w:spacing w:line="360" w:lineRule="auto"/>
              <w:tabs>
                <w:tab w:val="left" w:pos="426" w:leader="none"/>
              </w:tabs>
              <w:rPr>
                <w:rFonts w:hint="eastAsia" w:ascii="宋体" w:hAnsi="宋体" w:cs="宋体"/>
                <w:sz w:val="24"/>
              </w:rPr>
            </w:pPr>
            <w:r>
              <w:rPr>
                <w:rFonts w:hint="eastAsia" w:ascii="宋体" w:hAnsi="宋体" w:cs="宋体"/>
                <w:b/>
                <w:bCs/>
                <w:sz w:val="24"/>
              </w:rPr>
              <w:t xml:space="preserve">注：提供技术参数证明材料（不限于：国家认可的检测机构出具的产品检测报告或产品彩页或图册或技术参数说明书或功能截图等）。投标文件中提供证明材料</w:t>
            </w:r>
            <w:r>
              <w:rPr>
                <w:rFonts w:hint="eastAsia" w:ascii="宋体" w:hAnsi="宋体" w:cs="宋体"/>
                <w:b/>
                <w:bCs/>
                <w:sz w:val="24"/>
              </w:rPr>
              <w:t xml:space="preserve">的原件或复印件,扫描形成的电子文档，并</w:t>
            </w:r>
            <w:r>
              <w:rPr>
                <w:rFonts w:hint="eastAsia" w:ascii="宋体" w:hAnsi="宋体" w:cs="宋体"/>
                <w:b/>
                <w:bCs/>
                <w:sz w:val="24"/>
              </w:rPr>
              <w:t xml:space="preserve">加盖投标人公章，并作出相应的对比（列表）供评标委员会评审。</w:t>
            </w:r>
            <w:r>
              <w:rPr>
                <w:rFonts w:hint="eastAsia" w:ascii="宋体" w:hAnsi="宋体" w:cs="宋体"/>
                <w:sz w:val="24"/>
              </w:rPr>
            </w:r>
            <w:r/>
          </w:p>
        </w:tc>
        <w:tc>
          <w:tcPr>
            <w:tcMar>
              <w:left w:w="108" w:type="dxa"/>
              <w:top w:w="0" w:type="dxa"/>
              <w:right w:w="108" w:type="dxa"/>
              <w:bottom w:w="0" w:type="dxa"/>
            </w:tcMar>
            <w:tcW w:w="754"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ascii="宋体" w:hAnsi="宋体" w:cs="宋体"/>
                <w:sz w:val="24"/>
              </w:rPr>
              <w:t xml:space="preserve">36</w:t>
            </w:r>
            <w:r>
              <w:rPr>
                <w:rFonts w:ascii="宋体" w:hAnsi="宋体" w:cs="宋体"/>
                <w:sz w:val="24"/>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09"/>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四、项目技术方案（</w:t>
            </w:r>
            <w:r>
              <w:rPr>
                <w:rFonts w:ascii="宋体" w:hAnsi="宋体" w:cs="宋体"/>
                <w:b/>
                <w:bCs/>
                <w:sz w:val="24"/>
              </w:rPr>
              <w:t xml:space="preserve">25</w:t>
            </w:r>
            <w:r>
              <w:rPr>
                <w:rFonts w:hint="eastAsia" w:ascii="宋体" w:hAnsi="宋体" w:cs="宋体"/>
                <w:b/>
                <w:bCs/>
                <w:sz w:val="24"/>
              </w:rPr>
              <w:t xml:space="preserve">分）</w:t>
            </w:r>
            <w:r>
              <w:rPr>
                <w:rFonts w:hint="eastAsia" w:ascii="宋体" w:hAnsi="宋体" w:cs="宋体"/>
                <w:b/>
                <w:bCs/>
                <w:sz w:val="24"/>
              </w:rPr>
            </w:r>
            <w:r/>
          </w:p>
        </w:tc>
      </w:tr>
      <w:tr>
        <w:trPr>
          <w:trHeight w:val="454"/>
        </w:trPr>
        <w:tc>
          <w:tcPr>
            <w:tcMar>
              <w:left w:w="108" w:type="dxa"/>
              <w:top w:w="0" w:type="dxa"/>
              <w:right w:w="108" w:type="dxa"/>
              <w:bottom w:w="0" w:type="dxa"/>
            </w:tcMar>
            <w:tcW w:w="718"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Mar>
              <w:left w:w="108" w:type="dxa"/>
              <w:top w:w="0" w:type="dxa"/>
              <w:right w:w="108" w:type="dxa"/>
              <w:bottom w:w="0" w:type="dxa"/>
            </w:tcMar>
            <w:tcW w:w="139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lang w:val="en-US"/>
              </w:rPr>
              <w:t xml:space="preserve">项目</w:t>
            </w:r>
            <w:r>
              <w:rPr>
                <w:rFonts w:hint="eastAsia" w:ascii="宋体" w:hAnsi="宋体" w:cs="宋体"/>
                <w:sz w:val="24"/>
              </w:rPr>
              <w:t xml:space="preserve">实施</w:t>
            </w:r>
            <w:r>
              <w:rPr>
                <w:rFonts w:hint="eastAsia" w:ascii="宋体" w:hAnsi="宋体" w:cs="宋体"/>
                <w:sz w:val="24"/>
                <w:lang w:val="en-US"/>
              </w:rPr>
              <w:t xml:space="preserve">方案</w:t>
            </w:r>
            <w:r>
              <w:rPr>
                <w:rFonts w:hint="eastAsia" w:ascii="宋体" w:hAnsi="宋体" w:cs="宋体"/>
                <w:sz w:val="24"/>
              </w:rPr>
            </w:r>
            <w:r/>
          </w:p>
        </w:tc>
        <w:tc>
          <w:tcPr>
            <w:tcMar>
              <w:left w:w="108" w:type="dxa"/>
              <w:top w:w="0" w:type="dxa"/>
              <w:right w:w="108" w:type="dxa"/>
              <w:bottom w:w="0" w:type="dxa"/>
            </w:tcMar>
            <w:tcW w:w="5655"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根据投标人编制的</w:t>
            </w:r>
            <w:r>
              <w:rPr>
                <w:rFonts w:hint="eastAsia" w:ascii="宋体" w:hAnsi="宋体" w:cs="宋体"/>
                <w:sz w:val="24"/>
                <w:lang w:val="en-US"/>
              </w:rPr>
              <w:t xml:space="preserve">项目</w:t>
            </w:r>
            <w:r>
              <w:rPr>
                <w:rFonts w:hint="eastAsia" w:ascii="宋体" w:hAnsi="宋体" w:cs="宋体"/>
                <w:sz w:val="24"/>
              </w:rPr>
              <w:t xml:space="preserve">实施</w:t>
            </w:r>
            <w:r>
              <w:rPr>
                <w:rFonts w:hint="eastAsia" w:ascii="宋体" w:hAnsi="宋体" w:cs="宋体"/>
                <w:sz w:val="24"/>
                <w:lang w:val="en-US"/>
              </w:rPr>
              <w:t xml:space="preserve">方案</w:t>
            </w:r>
            <w:r>
              <w:rPr>
                <w:rFonts w:hint="eastAsia" w:ascii="宋体" w:hAnsi="宋体" w:cs="宋体"/>
                <w:sz w:val="24"/>
              </w:rPr>
              <w:t xml:space="preserve">，由评标委员会进行综合评审：方案完整的得</w:t>
            </w:r>
            <w:r>
              <w:rPr>
                <w:rFonts w:ascii="宋体" w:hAnsi="宋体" w:cs="宋体"/>
                <w:sz w:val="24"/>
              </w:rPr>
              <w:t xml:space="preserve">5</w:t>
            </w:r>
            <w:r>
              <w:rPr>
                <w:rFonts w:hint="eastAsia" w:ascii="宋体" w:hAnsi="宋体" w:cs="宋体"/>
                <w:sz w:val="24"/>
              </w:rPr>
              <w:t xml:space="preserve">分；方案基本满足要求，可操作性一般的得</w:t>
            </w:r>
            <w:r>
              <w:rPr>
                <w:rFonts w:ascii="宋体" w:hAnsi="宋体" w:cs="宋体"/>
                <w:sz w:val="24"/>
              </w:rPr>
              <w:t xml:space="preserve">3</w:t>
            </w:r>
            <w:r>
              <w:rPr>
                <w:rFonts w:hint="eastAsia" w:ascii="宋体" w:hAnsi="宋体" w:cs="宋体"/>
                <w:sz w:val="24"/>
              </w:rPr>
              <w:t xml:space="preserve">分；方案不能满足采购人要求，且没有具体可操作性的得</w:t>
            </w:r>
            <w:r>
              <w:rPr>
                <w:rFonts w:ascii="宋体" w:hAnsi="宋体" w:cs="宋体"/>
                <w:sz w:val="24"/>
              </w:rPr>
              <w:t xml:space="preserve">1</w:t>
            </w:r>
            <w:r>
              <w:rPr>
                <w:rFonts w:hint="eastAsia" w:ascii="宋体" w:hAnsi="宋体" w:cs="宋体"/>
                <w:sz w:val="24"/>
              </w:rPr>
              <w:t xml:space="preserve">分。未提供本项不得分。</w:t>
            </w:r>
            <w:r>
              <w:rPr>
                <w:rFonts w:hint="eastAsia" w:ascii="宋体" w:hAnsi="宋体" w:cs="宋体"/>
                <w:sz w:val="24"/>
              </w:rPr>
            </w:r>
            <w:r/>
          </w:p>
        </w:tc>
        <w:tc>
          <w:tcPr>
            <w:tcMar>
              <w:left w:w="108" w:type="dxa"/>
              <w:top w:w="0" w:type="dxa"/>
              <w:right w:w="108" w:type="dxa"/>
              <w:bottom w:w="0" w:type="dxa"/>
            </w:tcMar>
            <w:tcW w:w="754"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ascii="宋体" w:hAnsi="宋体" w:cs="宋体"/>
                <w:sz w:val="24"/>
              </w:rPr>
              <w:t xml:space="preserve">5</w:t>
            </w:r>
            <w:r>
              <w:rPr>
                <w:rFonts w:hint="eastAsia" w:ascii="宋体" w:hAnsi="宋体" w:cs="宋体"/>
                <w:sz w:val="24"/>
              </w:rPr>
            </w:r>
            <w:r/>
          </w:p>
        </w:tc>
      </w:tr>
      <w:tr>
        <w:trPr>
          <w:trHeight w:val="454"/>
        </w:trPr>
        <w:tc>
          <w:tcPr>
            <w:tcMar>
              <w:left w:w="108" w:type="dxa"/>
              <w:top w:w="0" w:type="dxa"/>
              <w:right w:w="108" w:type="dxa"/>
              <w:bottom w:w="0" w:type="dxa"/>
            </w:tcMar>
            <w:tcW w:w="718"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Mar>
              <w:left w:w="108" w:type="dxa"/>
              <w:top w:w="0" w:type="dxa"/>
              <w:right w:w="108" w:type="dxa"/>
              <w:bottom w:w="0" w:type="dxa"/>
            </w:tcMar>
            <w:tcW w:w="139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质量保障措施</w:t>
            </w:r>
            <w:r>
              <w:rPr>
                <w:rFonts w:hint="eastAsia" w:ascii="宋体" w:hAnsi="宋体" w:cs="宋体"/>
                <w:sz w:val="24"/>
              </w:rPr>
            </w:r>
            <w:r/>
          </w:p>
        </w:tc>
        <w:tc>
          <w:tcPr>
            <w:tcMar>
              <w:left w:w="108" w:type="dxa"/>
              <w:top w:w="0" w:type="dxa"/>
              <w:right w:w="108" w:type="dxa"/>
              <w:bottom w:w="0" w:type="dxa"/>
            </w:tcMar>
            <w:tcW w:w="5655"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根据投标人编制的质量保障措施，由评标委员会进行综合评审：措施合理的得</w:t>
            </w:r>
            <w:r>
              <w:rPr>
                <w:rFonts w:ascii="宋体" w:hAnsi="宋体" w:cs="宋体"/>
                <w:sz w:val="24"/>
              </w:rPr>
              <w:t xml:space="preserve">5</w:t>
            </w:r>
            <w:r>
              <w:rPr>
                <w:rFonts w:hint="eastAsia" w:ascii="宋体" w:hAnsi="宋体" w:cs="宋体"/>
                <w:sz w:val="24"/>
              </w:rPr>
              <w:t xml:space="preserve">分；措施基本合理，可操作性一般的得</w:t>
            </w:r>
            <w:r>
              <w:rPr>
                <w:rFonts w:ascii="宋体" w:hAnsi="宋体" w:cs="宋体"/>
                <w:sz w:val="24"/>
              </w:rPr>
              <w:t xml:space="preserve">3</w:t>
            </w:r>
            <w:r>
              <w:rPr>
                <w:rFonts w:hint="eastAsia" w:ascii="宋体" w:hAnsi="宋体" w:cs="宋体"/>
                <w:sz w:val="24"/>
              </w:rPr>
              <w:t xml:space="preserve">分；措施不合理，且没有具体可操作性的得</w:t>
            </w:r>
            <w:r>
              <w:rPr>
                <w:rFonts w:ascii="宋体" w:hAnsi="宋体" w:cs="宋体"/>
                <w:sz w:val="24"/>
              </w:rPr>
              <w:t xml:space="preserve">1</w:t>
            </w:r>
            <w:r>
              <w:rPr>
                <w:rFonts w:hint="eastAsia" w:ascii="宋体" w:hAnsi="宋体" w:cs="宋体"/>
                <w:sz w:val="24"/>
              </w:rPr>
              <w:t xml:space="preserve">分。未提供本项不得分。</w:t>
            </w:r>
            <w:r>
              <w:rPr>
                <w:rFonts w:hint="eastAsia" w:ascii="宋体" w:hAnsi="宋体" w:cs="宋体"/>
                <w:sz w:val="24"/>
              </w:rPr>
            </w:r>
            <w:r/>
          </w:p>
        </w:tc>
        <w:tc>
          <w:tcPr>
            <w:tcMar>
              <w:left w:w="108" w:type="dxa"/>
              <w:top w:w="0" w:type="dxa"/>
              <w:right w:w="108" w:type="dxa"/>
              <w:bottom w:w="0" w:type="dxa"/>
            </w:tcMar>
            <w:tcW w:w="754"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ascii="宋体" w:hAnsi="宋体" w:cs="宋体"/>
                <w:sz w:val="24"/>
              </w:rPr>
              <w:t xml:space="preserve">5</w:t>
            </w:r>
            <w:r>
              <w:rPr>
                <w:rFonts w:hint="eastAsia" w:ascii="宋体" w:hAnsi="宋体" w:cs="宋体"/>
                <w:sz w:val="24"/>
              </w:rPr>
            </w:r>
            <w:r/>
          </w:p>
        </w:tc>
      </w:tr>
      <w:tr>
        <w:trPr>
          <w:trHeight w:val="454"/>
        </w:trPr>
        <w:tc>
          <w:tcPr>
            <w:tcMar>
              <w:left w:w="108" w:type="dxa"/>
              <w:top w:w="0" w:type="dxa"/>
              <w:right w:w="108" w:type="dxa"/>
              <w:bottom w:w="0" w:type="dxa"/>
            </w:tcMar>
            <w:tcW w:w="718"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Mar>
              <w:left w:w="108" w:type="dxa"/>
              <w:top w:w="0" w:type="dxa"/>
              <w:right w:w="108" w:type="dxa"/>
              <w:bottom w:w="0" w:type="dxa"/>
            </w:tcMar>
            <w:tcW w:w="139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进度保障措施</w:t>
            </w:r>
            <w:r>
              <w:rPr>
                <w:rFonts w:hint="eastAsia" w:ascii="宋体" w:hAnsi="宋体" w:cs="宋体"/>
                <w:sz w:val="24"/>
              </w:rPr>
            </w:r>
            <w:r/>
          </w:p>
        </w:tc>
        <w:tc>
          <w:tcPr>
            <w:tcMar>
              <w:left w:w="108" w:type="dxa"/>
              <w:top w:w="0" w:type="dxa"/>
              <w:right w:w="108" w:type="dxa"/>
              <w:bottom w:w="0" w:type="dxa"/>
            </w:tcMar>
            <w:tcW w:w="5655"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根据投标人编制的进度保障措施，由评标委员会进行综合评审：措施合理的得</w:t>
            </w:r>
            <w:r>
              <w:rPr>
                <w:rFonts w:ascii="宋体" w:hAnsi="宋体" w:cs="宋体"/>
                <w:sz w:val="24"/>
              </w:rPr>
              <w:t xml:space="preserve">5</w:t>
            </w:r>
            <w:r>
              <w:rPr>
                <w:rFonts w:hint="eastAsia" w:ascii="宋体" w:hAnsi="宋体" w:cs="宋体"/>
                <w:sz w:val="24"/>
              </w:rPr>
              <w:t xml:space="preserve">分；措施基本合理，可操作性一般的得</w:t>
            </w:r>
            <w:r>
              <w:rPr>
                <w:rFonts w:ascii="宋体" w:hAnsi="宋体" w:cs="宋体"/>
                <w:sz w:val="24"/>
              </w:rPr>
              <w:t xml:space="preserve">3</w:t>
            </w:r>
            <w:r>
              <w:rPr>
                <w:rFonts w:hint="eastAsia" w:ascii="宋体" w:hAnsi="宋体" w:cs="宋体"/>
                <w:sz w:val="24"/>
              </w:rPr>
              <w:t xml:space="preserve">分；措施不合理，且没有具体可操作性的得</w:t>
            </w:r>
            <w:r>
              <w:rPr>
                <w:rFonts w:ascii="宋体" w:hAnsi="宋体" w:cs="宋体"/>
                <w:sz w:val="24"/>
              </w:rPr>
              <w:t xml:space="preserve">1</w:t>
            </w:r>
            <w:r>
              <w:rPr>
                <w:rFonts w:hint="eastAsia" w:ascii="宋体" w:hAnsi="宋体" w:cs="宋体"/>
                <w:sz w:val="24"/>
              </w:rPr>
              <w:t xml:space="preserve">分。未提供本项不得分。</w:t>
            </w:r>
            <w:r>
              <w:rPr>
                <w:rFonts w:hint="eastAsia" w:ascii="宋体" w:hAnsi="宋体" w:cs="宋体"/>
                <w:sz w:val="24"/>
              </w:rPr>
            </w:r>
            <w:r/>
          </w:p>
        </w:tc>
        <w:tc>
          <w:tcPr>
            <w:tcMar>
              <w:left w:w="108" w:type="dxa"/>
              <w:top w:w="0" w:type="dxa"/>
              <w:right w:w="108" w:type="dxa"/>
              <w:bottom w:w="0" w:type="dxa"/>
            </w:tcMar>
            <w:tcW w:w="754"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ascii="宋体" w:hAnsi="宋体" w:cs="宋体"/>
                <w:sz w:val="24"/>
              </w:rPr>
              <w:t xml:space="preserve">5</w:t>
            </w:r>
            <w:r>
              <w:rPr>
                <w:rFonts w:hint="eastAsia" w:ascii="宋体" w:hAnsi="宋体" w:cs="宋体"/>
                <w:sz w:val="24"/>
              </w:rPr>
            </w:r>
            <w:r/>
          </w:p>
        </w:tc>
      </w:tr>
      <w:tr>
        <w:trPr>
          <w:trHeight w:val="454"/>
        </w:trPr>
        <w:tc>
          <w:tcPr>
            <w:tcMar>
              <w:left w:w="108" w:type="dxa"/>
              <w:top w:w="0" w:type="dxa"/>
              <w:right w:w="108" w:type="dxa"/>
              <w:bottom w:w="0" w:type="dxa"/>
            </w:tcMar>
            <w:tcW w:w="718"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hint="eastAsia" w:ascii="宋体" w:hAnsi="宋体" w:cs="宋体"/>
                <w:sz w:val="24"/>
              </w:rPr>
              <w:t xml:space="preserve">4</w:t>
            </w:r>
            <w:r>
              <w:rPr>
                <w:rFonts w:ascii="宋体" w:hAnsi="宋体" w:cs="宋体"/>
                <w:sz w:val="24"/>
              </w:rPr>
            </w:r>
            <w:r/>
          </w:p>
        </w:tc>
        <w:tc>
          <w:tcPr>
            <w:tcMar>
              <w:left w:w="108" w:type="dxa"/>
              <w:top w:w="0" w:type="dxa"/>
              <w:right w:w="108" w:type="dxa"/>
              <w:bottom w:w="0" w:type="dxa"/>
            </w:tcMar>
            <w:tcW w:w="139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培训方案</w:t>
            </w:r>
            <w:r>
              <w:rPr>
                <w:rFonts w:hint="eastAsia" w:ascii="宋体" w:hAnsi="宋体" w:cs="宋体"/>
                <w:sz w:val="24"/>
              </w:rPr>
            </w:r>
            <w:r/>
          </w:p>
        </w:tc>
        <w:tc>
          <w:tcPr>
            <w:tcMar>
              <w:left w:w="108" w:type="dxa"/>
              <w:top w:w="0" w:type="dxa"/>
              <w:right w:w="108" w:type="dxa"/>
              <w:bottom w:w="0" w:type="dxa"/>
            </w:tcMar>
            <w:tcW w:w="5655"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根据投标人针对本项目的实际需求及自身情况编制的相应培训方案进行综合评审，方案内容包括但不限于培训设备使用方法、培训对象、培训时间、培训地点等方面：培训内容详细全面，得</w:t>
            </w:r>
            <w:r>
              <w:rPr>
                <w:rFonts w:ascii="宋体" w:hAnsi="宋体" w:cs="宋体"/>
                <w:sz w:val="24"/>
              </w:rPr>
              <w:t xml:space="preserve">5</w:t>
            </w:r>
            <w:r>
              <w:rPr>
                <w:rFonts w:hint="eastAsia" w:ascii="宋体" w:hAnsi="宋体" w:cs="宋体"/>
                <w:sz w:val="24"/>
              </w:rPr>
              <w:t xml:space="preserve">分；培训内容较详细全面，得</w:t>
            </w:r>
            <w:r>
              <w:rPr>
                <w:rFonts w:ascii="宋体" w:hAnsi="宋体" w:cs="宋体"/>
                <w:sz w:val="24"/>
              </w:rPr>
              <w:t xml:space="preserve">3</w:t>
            </w:r>
            <w:r>
              <w:rPr>
                <w:rFonts w:hint="eastAsia" w:ascii="宋体" w:hAnsi="宋体" w:cs="宋体"/>
                <w:sz w:val="24"/>
              </w:rPr>
              <w:t xml:space="preserve">分；培训内容较一般，得</w:t>
            </w:r>
            <w:r>
              <w:rPr>
                <w:rFonts w:ascii="宋体" w:hAnsi="宋体" w:cs="宋体"/>
                <w:sz w:val="24"/>
              </w:rPr>
              <w:t xml:space="preserve">1</w:t>
            </w:r>
            <w:r>
              <w:rPr>
                <w:rFonts w:hint="eastAsia" w:ascii="宋体" w:hAnsi="宋体" w:cs="宋体"/>
                <w:sz w:val="24"/>
              </w:rPr>
              <w:t xml:space="preserve">分；未提供不得分。</w:t>
            </w:r>
            <w:r>
              <w:rPr>
                <w:rFonts w:hint="eastAsia" w:ascii="宋体" w:hAnsi="宋体" w:cs="宋体"/>
                <w:sz w:val="24"/>
              </w:rPr>
            </w:r>
            <w:r/>
          </w:p>
        </w:tc>
        <w:tc>
          <w:tcPr>
            <w:tcMar>
              <w:left w:w="108" w:type="dxa"/>
              <w:top w:w="0" w:type="dxa"/>
              <w:right w:w="108" w:type="dxa"/>
              <w:bottom w:w="0" w:type="dxa"/>
            </w:tcMar>
            <w:tcW w:w="754"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ascii="宋体" w:hAnsi="宋体" w:cs="宋体"/>
                <w:sz w:val="24"/>
              </w:rPr>
              <w:t xml:space="preserve">5</w:t>
            </w:r>
            <w:r>
              <w:rPr>
                <w:rFonts w:hint="eastAsia" w:ascii="宋体" w:hAnsi="宋体" w:cs="宋体"/>
                <w:sz w:val="24"/>
              </w:rPr>
            </w:r>
            <w:r/>
          </w:p>
        </w:tc>
      </w:tr>
      <w:tr>
        <w:trPr>
          <w:trHeight w:val="454"/>
        </w:trPr>
        <w:tc>
          <w:tcPr>
            <w:tcMar>
              <w:left w:w="108" w:type="dxa"/>
              <w:top w:w="0" w:type="dxa"/>
              <w:right w:w="108" w:type="dxa"/>
              <w:bottom w:w="0" w:type="dxa"/>
            </w:tcMar>
            <w:tcW w:w="718"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hint="eastAsia" w:ascii="宋体" w:hAnsi="宋体" w:cs="宋体"/>
                <w:sz w:val="24"/>
              </w:rPr>
              <w:t xml:space="preserve">5</w:t>
            </w:r>
            <w:r>
              <w:rPr>
                <w:rFonts w:ascii="宋体" w:hAnsi="宋体" w:cs="宋体"/>
                <w:sz w:val="24"/>
              </w:rPr>
            </w:r>
            <w:r/>
          </w:p>
        </w:tc>
        <w:tc>
          <w:tcPr>
            <w:tcMar>
              <w:left w:w="108" w:type="dxa"/>
              <w:top w:w="0" w:type="dxa"/>
              <w:right w:w="108" w:type="dxa"/>
              <w:bottom w:w="0" w:type="dxa"/>
            </w:tcMar>
            <w:tcW w:w="139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售后服务方案</w:t>
            </w:r>
            <w:r>
              <w:rPr>
                <w:rFonts w:hint="eastAsia" w:ascii="宋体" w:hAnsi="宋体" w:cs="宋体"/>
                <w:sz w:val="24"/>
              </w:rPr>
            </w:r>
            <w:r/>
          </w:p>
        </w:tc>
        <w:tc>
          <w:tcPr>
            <w:tcMar>
              <w:left w:w="108" w:type="dxa"/>
              <w:top w:w="0" w:type="dxa"/>
              <w:right w:w="108" w:type="dxa"/>
              <w:bottom w:w="0" w:type="dxa"/>
            </w:tcMar>
            <w:tcW w:w="5655"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根据投标人编制的售后服务方案，由评标委员会进行综合评审：方案完整的得</w:t>
            </w:r>
            <w:r>
              <w:rPr>
                <w:rFonts w:ascii="宋体" w:hAnsi="宋体" w:cs="宋体"/>
                <w:sz w:val="24"/>
              </w:rPr>
              <w:t xml:space="preserve">5</w:t>
            </w:r>
            <w:r>
              <w:rPr>
                <w:rFonts w:hint="eastAsia" w:ascii="宋体" w:hAnsi="宋体" w:cs="宋体"/>
                <w:sz w:val="24"/>
              </w:rPr>
              <w:t xml:space="preserve">分；方案基本满足要求，可操作性一般的得</w:t>
            </w:r>
            <w:r>
              <w:rPr>
                <w:rFonts w:ascii="宋体" w:hAnsi="宋体" w:cs="宋体"/>
                <w:sz w:val="24"/>
              </w:rPr>
              <w:t xml:space="preserve">3</w:t>
            </w:r>
            <w:r>
              <w:rPr>
                <w:rFonts w:hint="eastAsia" w:ascii="宋体" w:hAnsi="宋体" w:cs="宋体"/>
                <w:sz w:val="24"/>
              </w:rPr>
              <w:t xml:space="preserve">分；方案不能满足采购人要求，且没有具体可操作性的得</w:t>
            </w:r>
            <w:r>
              <w:rPr>
                <w:rFonts w:ascii="宋体" w:hAnsi="宋体" w:cs="宋体"/>
                <w:sz w:val="24"/>
              </w:rPr>
              <w:t xml:space="preserve">1</w:t>
            </w:r>
            <w:r>
              <w:rPr>
                <w:rFonts w:hint="eastAsia" w:ascii="宋体" w:hAnsi="宋体" w:cs="宋体"/>
                <w:sz w:val="24"/>
              </w:rPr>
              <w:t xml:space="preserve">分。未提供本项不得分。</w:t>
            </w:r>
            <w:r>
              <w:rPr>
                <w:rFonts w:hint="eastAsia" w:ascii="宋体" w:hAnsi="宋体" w:cs="宋体"/>
                <w:sz w:val="24"/>
              </w:rPr>
            </w:r>
            <w:r/>
          </w:p>
        </w:tc>
        <w:tc>
          <w:tcPr>
            <w:tcMar>
              <w:left w:w="108" w:type="dxa"/>
              <w:top w:w="0" w:type="dxa"/>
              <w:right w:w="108" w:type="dxa"/>
              <w:bottom w:w="0" w:type="dxa"/>
            </w:tcMar>
            <w:tcW w:w="754"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ascii="宋体" w:hAnsi="宋体" w:cs="宋体"/>
                <w:sz w:val="24"/>
              </w:rPr>
              <w:t xml:space="preserve">5</w:t>
            </w:r>
            <w:r>
              <w:rPr>
                <w:rFonts w:hint="eastAsia" w:ascii="宋体" w:hAnsi="宋体" w:cs="宋体"/>
                <w:sz w:val="24"/>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09"/>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五、政府采购政策功能性（1分）</w:t>
            </w:r>
            <w:r>
              <w:rPr>
                <w:rFonts w:hint="eastAsia" w:ascii="宋体" w:hAnsi="宋体" w:cs="宋体"/>
                <w:b/>
                <w:bCs/>
                <w:sz w:val="24"/>
              </w:rPr>
            </w:r>
            <w:r/>
          </w:p>
        </w:tc>
      </w:tr>
      <w:tr>
        <w:trPr>
          <w:trHeight w:val="454"/>
        </w:trPr>
        <w:tc>
          <w:tcPr>
            <w:tcMar>
              <w:left w:w="108" w:type="dxa"/>
              <w:top w:w="0" w:type="dxa"/>
              <w:right w:w="108" w:type="dxa"/>
              <w:bottom w:w="0" w:type="dxa"/>
            </w:tcMar>
            <w:tcW w:w="718"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Mar>
              <w:left w:w="108" w:type="dxa"/>
              <w:top w:w="0" w:type="dxa"/>
              <w:right w:w="108" w:type="dxa"/>
              <w:bottom w:w="0" w:type="dxa"/>
            </w:tcMar>
            <w:tcW w:w="139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政府采购政策功能性</w:t>
            </w:r>
            <w:r>
              <w:rPr>
                <w:rFonts w:hint="eastAsia" w:ascii="宋体" w:hAnsi="宋体" w:cs="宋体"/>
                <w:sz w:val="24"/>
              </w:rPr>
            </w:r>
            <w:r/>
          </w:p>
        </w:tc>
        <w:tc>
          <w:tcPr>
            <w:tcMar>
              <w:left w:w="108" w:type="dxa"/>
              <w:top w:w="0" w:type="dxa"/>
              <w:right w:w="108" w:type="dxa"/>
              <w:bottom w:w="0" w:type="dxa"/>
            </w:tcMar>
            <w:tcW w:w="5655"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1.投标产品属于财政部、国家发改委公布的“节能产品品目清单”范围内的，投标人提供国家确定的认证机构出具的、处于有效期之内的该节能产品认证证书的，有1个得0.5分，最多得0.5分。如投标产品均属于政府强制采购节能产品品目清单范围内，本项不得分。</w:t>
            </w:r>
            <w:r>
              <w:rPr>
                <w:rFonts w:hint="eastAsia" w:ascii="宋体" w:hAnsi="宋体" w:cs="宋体"/>
                <w:sz w:val="24"/>
              </w:rPr>
            </w:r>
            <w:r/>
          </w:p>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2.投标产品属于财政部、生态环境部公布的“环境标志产品品目清单”范围内的，投标人提供国家确定的认证机构出具的、处于有效期内的该环境标志产品认证证书的，有1个得0.5分，最多得0.5分。</w:t>
            </w:r>
            <w:r>
              <w:rPr>
                <w:rFonts w:hint="eastAsia" w:ascii="宋体" w:hAnsi="宋体" w:cs="宋体"/>
                <w:sz w:val="24"/>
              </w:rPr>
            </w:r>
            <w:r/>
          </w:p>
          <w:p>
            <w:pPr>
              <w:pStyle w:val="909"/>
              <w:spacing w:line="360" w:lineRule="auto"/>
              <w:tabs>
                <w:tab w:val="left" w:pos="426" w:leader="none"/>
              </w:tabs>
              <w:rPr>
                <w:rFonts w:hint="eastAsia" w:ascii="宋体" w:hAnsi="宋体" w:cs="宋体"/>
                <w:sz w:val="24"/>
              </w:rPr>
            </w:pPr>
            <w:r>
              <w:rPr>
                <w:rFonts w:hint="eastAsia" w:ascii="宋体" w:hAnsi="宋体" w:cs="宋体"/>
                <w:b/>
                <w:bCs/>
                <w:sz w:val="24"/>
              </w:rPr>
              <w:t xml:space="preserve">注：投标文件中提供证书的原件或复印件,扫描形成的电子文档，并加盖投标人公章，否则不得分。</w:t>
            </w:r>
            <w:r>
              <w:rPr>
                <w:rFonts w:hint="eastAsia" w:ascii="宋体" w:hAnsi="宋体" w:cs="宋体"/>
                <w:sz w:val="24"/>
              </w:rPr>
            </w:r>
            <w:r/>
          </w:p>
        </w:tc>
        <w:tc>
          <w:tcPr>
            <w:tcMar>
              <w:left w:w="108" w:type="dxa"/>
              <w:top w:w="0" w:type="dxa"/>
              <w:right w:w="108" w:type="dxa"/>
              <w:bottom w:w="0" w:type="dxa"/>
            </w:tcMar>
            <w:tcW w:w="754"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r>
    </w:tbl>
    <w:p>
      <w:pPr>
        <w:pStyle w:val="909"/>
        <w:ind w:firstLine="562"/>
        <w:spacing w:line="360" w:lineRule="auto"/>
        <w:rPr>
          <w:b/>
          <w:sz w:val="36"/>
          <w:szCs w:val="36"/>
        </w:rPr>
        <w:outlineLvl w:val="0"/>
      </w:pPr>
      <w:r>
        <w:rPr>
          <w:rFonts w:hint="eastAsia" w:ascii="宋体" w:hAnsi="宋体"/>
          <w:b/>
          <w:bCs/>
          <w:sz w:val="28"/>
          <w:szCs w:val="28"/>
        </w:rPr>
        <w:t xml:space="preserve">02包：</w:t>
      </w:r>
      <w:r>
        <w:rPr>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245"/>
        <w:gridCol w:w="5978"/>
        <w:gridCol w:w="515"/>
      </w:tblGrid>
      <w:tr>
        <w:trPr>
          <w:trHeight w:val="454"/>
        </w:trPr>
        <w:tc>
          <w:tcPr>
            <w:tcMar>
              <w:left w:w="108" w:type="dxa"/>
              <w:top w:w="0" w:type="dxa"/>
              <w:right w:w="108" w:type="dxa"/>
              <w:bottom w:w="0" w:type="dxa"/>
            </w:tcMar>
            <w:tcW w:w="784" w:type="dxa"/>
            <w:vAlign w:val="center"/>
            <w:textDirection w:val="lrTb"/>
            <w:noWrap w:val="false"/>
          </w:tcPr>
          <w:p>
            <w:pPr>
              <w:pStyle w:val="909"/>
              <w:jc w:val="center"/>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Mar>
              <w:left w:w="108" w:type="dxa"/>
              <w:top w:w="0" w:type="dxa"/>
              <w:right w:w="108" w:type="dxa"/>
              <w:bottom w:w="0" w:type="dxa"/>
            </w:tcMar>
            <w:tcW w:w="1245" w:type="dxa"/>
            <w:vAlign w:val="center"/>
            <w:textDirection w:val="lrTb"/>
            <w:noWrap w:val="false"/>
          </w:tcPr>
          <w:p>
            <w:pPr>
              <w:pStyle w:val="909"/>
              <w:jc w:val="center"/>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评分因素</w:t>
            </w:r>
            <w:r>
              <w:rPr>
                <w:rFonts w:hint="eastAsia" w:ascii="宋体" w:hAnsi="宋体" w:cs="宋体"/>
                <w:b/>
                <w:bCs/>
                <w:sz w:val="24"/>
              </w:rPr>
            </w:r>
            <w:r/>
          </w:p>
        </w:tc>
        <w:tc>
          <w:tcPr>
            <w:tcMar>
              <w:left w:w="108" w:type="dxa"/>
              <w:top w:w="0" w:type="dxa"/>
              <w:right w:w="108" w:type="dxa"/>
              <w:bottom w:w="0" w:type="dxa"/>
            </w:tcMar>
            <w:tcW w:w="5978" w:type="dxa"/>
            <w:vAlign w:val="center"/>
            <w:textDirection w:val="lrTb"/>
            <w:noWrap w:val="false"/>
          </w:tcPr>
          <w:p>
            <w:pPr>
              <w:pStyle w:val="909"/>
              <w:jc w:val="center"/>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评分标准</w:t>
            </w:r>
            <w:r>
              <w:rPr>
                <w:rFonts w:hint="eastAsia" w:ascii="宋体" w:hAnsi="宋体" w:cs="宋体"/>
                <w:b/>
                <w:bCs/>
                <w:sz w:val="24"/>
              </w:rPr>
            </w:r>
            <w:r/>
          </w:p>
        </w:tc>
        <w:tc>
          <w:tcPr>
            <w:tcMar>
              <w:left w:w="108" w:type="dxa"/>
              <w:top w:w="0" w:type="dxa"/>
              <w:right w:w="108" w:type="dxa"/>
              <w:bottom w:w="0" w:type="dxa"/>
            </w:tcMar>
            <w:tcW w:w="515" w:type="dxa"/>
            <w:vAlign w:val="center"/>
            <w:textDirection w:val="lrTb"/>
            <w:noWrap w:val="false"/>
          </w:tcPr>
          <w:p>
            <w:pPr>
              <w:pStyle w:val="909"/>
              <w:jc w:val="center"/>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rHeight w:val="90"/>
        </w:trPr>
        <w:tc>
          <w:tcPr>
            <w:gridSpan w:val="4"/>
            <w:tcMar>
              <w:left w:w="108" w:type="dxa"/>
              <w:top w:w="0" w:type="dxa"/>
              <w:right w:w="108" w:type="dxa"/>
              <w:bottom w:w="0" w:type="dxa"/>
            </w:tcMar>
            <w:tcW w:w="8522" w:type="dxa"/>
            <w:vAlign w:val="center"/>
            <w:textDirection w:val="lrTb"/>
            <w:noWrap w:val="false"/>
          </w:tcPr>
          <w:p>
            <w:pPr>
              <w:pStyle w:val="909"/>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一、报价（30分）</w:t>
            </w:r>
            <w:r>
              <w:rPr>
                <w:rFonts w:hint="eastAsia" w:ascii="宋体" w:hAnsi="宋体" w:cs="宋体"/>
                <w:b/>
                <w:bCs/>
                <w:sz w:val="24"/>
              </w:rPr>
            </w:r>
            <w:r/>
          </w:p>
        </w:tc>
      </w:tr>
      <w:tr>
        <w:trPr>
          <w:trHeight w:val="454"/>
        </w:trPr>
        <w:tc>
          <w:tcPr>
            <w:tcMar>
              <w:left w:w="108" w:type="dxa"/>
              <w:top w:w="0" w:type="dxa"/>
              <w:right w:w="108" w:type="dxa"/>
              <w:bottom w:w="0" w:type="dxa"/>
            </w:tcMar>
            <w:tcW w:w="784"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Mar>
              <w:left w:w="108" w:type="dxa"/>
              <w:top w:w="0" w:type="dxa"/>
              <w:right w:w="108" w:type="dxa"/>
              <w:bottom w:w="0" w:type="dxa"/>
            </w:tcMar>
            <w:tcW w:w="124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价格</w:t>
            </w:r>
            <w:r>
              <w:rPr>
                <w:rFonts w:hint="eastAsia" w:ascii="宋体" w:hAnsi="宋体" w:cs="宋体"/>
                <w:sz w:val="24"/>
              </w:rPr>
            </w:r>
            <w:r/>
          </w:p>
        </w:tc>
        <w:tc>
          <w:tcPr>
            <w:tcMar>
              <w:left w:w="108" w:type="dxa"/>
              <w:top w:w="0" w:type="dxa"/>
              <w:right w:w="108" w:type="dxa"/>
              <w:bottom w:w="0" w:type="dxa"/>
            </w:tcMar>
            <w:tcW w:w="5978"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cs="宋体"/>
                <w:sz w:val="24"/>
              </w:rPr>
            </w:r>
            <w:r/>
          </w:p>
          <w:p>
            <w:pPr>
              <w:pStyle w:val="909"/>
              <w:spacing w:line="360" w:lineRule="auto"/>
              <w:tabs>
                <w:tab w:val="left" w:pos="426" w:leader="none"/>
              </w:tabs>
              <w:rPr>
                <w:rFonts w:hint="eastAsia" w:ascii="宋体" w:hAnsi="宋体" w:cs="宋体"/>
                <w:sz w:val="24"/>
              </w:rPr>
            </w:pPr>
            <w:r>
              <w:rPr>
                <w:rFonts w:hint="eastAsia" w:ascii="宋体" w:hAnsi="宋体" w:cs="宋体"/>
                <w:b/>
                <w:bCs/>
                <w:sz w:val="24"/>
              </w:rPr>
              <w:t xml:space="preserve">注：此处投标报价指经过报价修正，及因落实政府采购政策进行价格调整后的报价。</w:t>
            </w:r>
            <w:r>
              <w:rPr>
                <w:rFonts w:hint="eastAsia" w:ascii="宋体" w:hAnsi="宋体" w:cs="宋体"/>
                <w:sz w:val="24"/>
              </w:rPr>
            </w:r>
            <w:r/>
          </w:p>
        </w:tc>
        <w:tc>
          <w:tcPr>
            <w:tcMar>
              <w:left w:w="108" w:type="dxa"/>
              <w:top w:w="0" w:type="dxa"/>
              <w:right w:w="108" w:type="dxa"/>
              <w:bottom w:w="0" w:type="dxa"/>
            </w:tcMar>
            <w:tcW w:w="51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30</w:t>
            </w:r>
            <w:r>
              <w:rPr>
                <w:rFonts w:hint="eastAsia" w:ascii="宋体" w:hAnsi="宋体" w:cs="宋体"/>
                <w:sz w:val="24"/>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09"/>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二、履约能力（8分）</w:t>
            </w:r>
            <w:r>
              <w:rPr>
                <w:rFonts w:hint="eastAsia" w:ascii="宋体" w:hAnsi="宋体" w:cs="宋体"/>
                <w:b/>
                <w:bCs/>
                <w:sz w:val="24"/>
              </w:rPr>
            </w:r>
            <w:r/>
          </w:p>
        </w:tc>
      </w:tr>
      <w:tr>
        <w:trPr>
          <w:trHeight w:val="454"/>
        </w:trPr>
        <w:tc>
          <w:tcPr>
            <w:tcMar>
              <w:left w:w="108" w:type="dxa"/>
              <w:top w:w="0" w:type="dxa"/>
              <w:right w:w="108" w:type="dxa"/>
              <w:bottom w:w="0" w:type="dxa"/>
            </w:tcMar>
            <w:tcW w:w="784"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Mar>
              <w:left w:w="108" w:type="dxa"/>
              <w:top w:w="0" w:type="dxa"/>
              <w:right w:w="108" w:type="dxa"/>
              <w:bottom w:w="0" w:type="dxa"/>
            </w:tcMar>
            <w:tcW w:w="124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c>
          <w:tcPr>
            <w:tcMar>
              <w:left w:w="108" w:type="dxa"/>
              <w:top w:w="0" w:type="dxa"/>
              <w:right w:w="108" w:type="dxa"/>
              <w:bottom w:w="0" w:type="dxa"/>
            </w:tcMar>
            <w:tcW w:w="5978" w:type="dxa"/>
            <w:vAlign w:val="center"/>
            <w:textDirection w:val="lrTb"/>
            <w:noWrap w:val="false"/>
          </w:tcPr>
          <w:p>
            <w:pPr>
              <w:pStyle w:val="909"/>
              <w:spacing w:line="360" w:lineRule="auto"/>
              <w:tabs>
                <w:tab w:val="left" w:pos="426" w:leader="none"/>
              </w:tabs>
              <w:rPr>
                <w:rFonts w:hint="eastAsia" w:ascii="宋体" w:hAnsi="宋体" w:cs="宋体"/>
                <w:sz w:val="24"/>
                <w:lang w:val="en-US"/>
              </w:rPr>
            </w:pPr>
            <w:r>
              <w:rPr>
                <w:rFonts w:hint="eastAsia" w:ascii="宋体" w:hAnsi="宋体" w:cs="宋体"/>
                <w:sz w:val="24"/>
                <w:lang w:val="en-US"/>
              </w:rPr>
              <w:t xml:space="preserve">投标人</w:t>
            </w:r>
            <w:r>
              <w:rPr>
                <w:rFonts w:hint="eastAsia" w:ascii="宋体" w:hAnsi="宋体" w:cs="宋体"/>
                <w:sz w:val="24"/>
              </w:rPr>
              <w:t xml:space="preserve">或所投品牌制造商</w:t>
            </w:r>
            <w:r>
              <w:rPr>
                <w:rFonts w:hint="eastAsia" w:ascii="宋体" w:hAnsi="宋体" w:cs="宋体"/>
                <w:sz w:val="24"/>
                <w:lang w:val="en-US"/>
              </w:rPr>
              <w:t xml:space="preserve">具有自202</w:t>
            </w:r>
            <w:r>
              <w:rPr>
                <w:rFonts w:hint="eastAsia" w:ascii="宋体" w:hAnsi="宋体" w:cs="宋体"/>
                <w:sz w:val="24"/>
              </w:rPr>
              <w:t xml:space="preserve">2</w:t>
            </w:r>
            <w:r>
              <w:rPr>
                <w:rFonts w:hint="eastAsia" w:ascii="宋体" w:hAnsi="宋体" w:cs="宋体"/>
                <w:sz w:val="24"/>
                <w:lang w:val="en-US"/>
              </w:rPr>
              <w:t xml:space="preserve">年1月1日以来（以合同签订日期为准）与所投</w:t>
            </w:r>
            <w:r>
              <w:rPr>
                <w:rFonts w:hint="eastAsia" w:ascii="宋体" w:hAnsi="宋体" w:cs="宋体"/>
                <w:sz w:val="24"/>
              </w:rPr>
              <w:t xml:space="preserve">核心</w:t>
            </w:r>
            <w:r>
              <w:rPr>
                <w:rFonts w:hint="eastAsia" w:ascii="宋体" w:hAnsi="宋体" w:cs="宋体"/>
                <w:sz w:val="24"/>
                <w:lang w:val="en-US"/>
              </w:rPr>
              <w:t xml:space="preserve">产品同品牌同型号产品的销售业绩，有一份得</w:t>
            </w:r>
            <w:r>
              <w:rPr>
                <w:rFonts w:hint="eastAsia" w:ascii="宋体" w:hAnsi="宋体" w:cs="宋体"/>
                <w:sz w:val="24"/>
              </w:rPr>
              <w:t xml:space="preserve">2</w:t>
            </w:r>
            <w:r>
              <w:rPr>
                <w:rFonts w:hint="eastAsia" w:ascii="宋体" w:hAnsi="宋体" w:cs="宋体"/>
                <w:sz w:val="24"/>
                <w:lang w:val="en-US"/>
              </w:rPr>
              <w:t xml:space="preserve">分，最高得</w:t>
            </w:r>
            <w:r>
              <w:rPr>
                <w:rFonts w:hint="eastAsia" w:ascii="宋体" w:hAnsi="宋体" w:cs="宋体"/>
                <w:sz w:val="24"/>
              </w:rPr>
              <w:t xml:space="preserve">8</w:t>
            </w:r>
            <w:r>
              <w:rPr>
                <w:rFonts w:hint="eastAsia" w:ascii="宋体" w:hAnsi="宋体" w:cs="宋体"/>
                <w:sz w:val="24"/>
                <w:lang w:val="en-US"/>
              </w:rPr>
              <w:t xml:space="preserve">分。</w:t>
            </w:r>
            <w:r>
              <w:rPr>
                <w:rFonts w:hint="eastAsia" w:ascii="宋体" w:hAnsi="宋体" w:cs="宋体"/>
                <w:sz w:val="24"/>
                <w:lang w:val="en-US"/>
              </w:rPr>
            </w:r>
            <w:r/>
          </w:p>
          <w:p>
            <w:pPr>
              <w:pStyle w:val="909"/>
              <w:spacing w:line="360" w:lineRule="auto"/>
              <w:tabs>
                <w:tab w:val="left" w:pos="426" w:leader="none"/>
              </w:tabs>
              <w:rPr>
                <w:rFonts w:hint="eastAsia" w:ascii="宋体" w:hAnsi="宋体" w:cs="宋体"/>
                <w:sz w:val="24"/>
              </w:rPr>
            </w:pPr>
            <w:r>
              <w:rPr>
                <w:rFonts w:hint="eastAsia" w:ascii="宋体" w:hAnsi="宋体" w:cs="宋体"/>
                <w:b/>
                <w:bCs/>
                <w:sz w:val="24"/>
              </w:rPr>
              <w:t xml:space="preserve">注：投标文件中提供合同的原件或复印件,扫描形成的电子文档，并加盖投标人公章，否则不得分。</w:t>
            </w:r>
            <w:r>
              <w:rPr>
                <w:rFonts w:hint="eastAsia" w:ascii="宋体" w:hAnsi="宋体" w:cs="宋体"/>
                <w:sz w:val="24"/>
              </w:rPr>
            </w:r>
            <w:r/>
          </w:p>
        </w:tc>
        <w:tc>
          <w:tcPr>
            <w:tcMar>
              <w:left w:w="108" w:type="dxa"/>
              <w:top w:w="0" w:type="dxa"/>
              <w:right w:w="108" w:type="dxa"/>
              <w:bottom w:w="0" w:type="dxa"/>
            </w:tcMar>
            <w:tcW w:w="51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09"/>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三、产品性能（</w:t>
            </w:r>
            <w:r>
              <w:rPr>
                <w:rFonts w:ascii="宋体" w:hAnsi="宋体" w:cs="宋体"/>
                <w:b/>
                <w:bCs/>
                <w:sz w:val="24"/>
              </w:rPr>
              <w:t xml:space="preserve">36</w:t>
            </w:r>
            <w:r>
              <w:rPr>
                <w:rFonts w:hint="eastAsia" w:ascii="宋体" w:hAnsi="宋体" w:cs="宋体"/>
                <w:b/>
                <w:bCs/>
                <w:sz w:val="24"/>
              </w:rPr>
              <w:t xml:space="preserve">分）</w:t>
            </w:r>
            <w:r>
              <w:rPr>
                <w:rFonts w:hint="eastAsia" w:ascii="宋体" w:hAnsi="宋体" w:cs="宋体"/>
                <w:b/>
                <w:bCs/>
                <w:sz w:val="24"/>
              </w:rPr>
            </w:r>
            <w:r/>
          </w:p>
        </w:tc>
      </w:tr>
      <w:tr>
        <w:trPr>
          <w:trHeight w:val="454"/>
        </w:trPr>
        <w:tc>
          <w:tcPr>
            <w:tcMar>
              <w:left w:w="108" w:type="dxa"/>
              <w:top w:w="0" w:type="dxa"/>
              <w:right w:w="108" w:type="dxa"/>
              <w:bottom w:w="0" w:type="dxa"/>
            </w:tcMar>
            <w:tcW w:w="784"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Mar>
              <w:left w:w="108" w:type="dxa"/>
              <w:top w:w="0" w:type="dxa"/>
              <w:right w:w="108" w:type="dxa"/>
              <w:bottom w:w="0" w:type="dxa"/>
            </w:tcMar>
            <w:tcW w:w="124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产品性能</w:t>
            </w:r>
            <w:r>
              <w:rPr>
                <w:rFonts w:hint="eastAsia" w:ascii="宋体" w:hAnsi="宋体" w:cs="宋体"/>
                <w:sz w:val="24"/>
              </w:rPr>
            </w:r>
            <w:r/>
          </w:p>
        </w:tc>
        <w:tc>
          <w:tcPr>
            <w:tcMar>
              <w:left w:w="108" w:type="dxa"/>
              <w:top w:w="0" w:type="dxa"/>
              <w:right w:w="108" w:type="dxa"/>
              <w:bottom w:w="0" w:type="dxa"/>
            </w:tcMar>
            <w:tcW w:w="5978"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技术要求的符合性，即根据投标人所提供产品的综合性能、技术参数，产品的安全性、稳定性、操作性等方面进行综合评审。符合技术要求的得</w:t>
            </w:r>
            <w:r>
              <w:rPr>
                <w:rFonts w:ascii="宋体" w:hAnsi="宋体" w:cs="宋体"/>
                <w:sz w:val="24"/>
              </w:rPr>
              <w:t xml:space="preserve">36</w:t>
            </w:r>
            <w:r>
              <w:rPr>
                <w:rFonts w:hint="eastAsia" w:ascii="宋体" w:hAnsi="宋体" w:cs="宋体"/>
                <w:sz w:val="24"/>
              </w:rPr>
              <w:t xml:space="preserve">分。核心产品标注“</w:t>
            </w:r>
            <w:r>
              <w:rPr>
                <w:rFonts w:hint="eastAsia" w:ascii="宋体" w:hAnsi="宋体" w:cs="宋体"/>
                <w:bCs/>
                <w:sz w:val="24"/>
              </w:rPr>
              <w:t xml:space="preserve">▲</w:t>
            </w:r>
            <w:r>
              <w:rPr>
                <w:rFonts w:hint="eastAsia" w:ascii="宋体" w:hAnsi="宋体" w:cs="宋体"/>
                <w:sz w:val="24"/>
              </w:rPr>
              <w:t xml:space="preserve">”有一项不满足扣</w:t>
            </w:r>
            <w:r>
              <w:rPr>
                <w:rFonts w:ascii="宋体" w:hAnsi="宋体" w:cs="宋体"/>
                <w:sz w:val="24"/>
              </w:rPr>
              <w:t xml:space="preserve">3</w:t>
            </w:r>
            <w:r>
              <w:rPr>
                <w:rFonts w:hint="eastAsia" w:ascii="宋体" w:hAnsi="宋体" w:cs="宋体"/>
                <w:sz w:val="24"/>
              </w:rPr>
              <w:t xml:space="preserve">分，非核心产品标注“</w:t>
            </w:r>
            <w:r>
              <w:rPr>
                <w:rFonts w:hint="eastAsia" w:ascii="宋体" w:hAnsi="宋体" w:cs="宋体"/>
                <w:bCs/>
                <w:sz w:val="24"/>
              </w:rPr>
              <w:t xml:space="preserve">▲</w:t>
            </w:r>
            <w:r>
              <w:rPr>
                <w:rFonts w:hint="eastAsia" w:ascii="宋体" w:hAnsi="宋体" w:cs="宋体"/>
                <w:sz w:val="24"/>
              </w:rPr>
              <w:t xml:space="preserve">”有一项不满足扣</w:t>
            </w:r>
            <w:r>
              <w:rPr>
                <w:rFonts w:ascii="宋体" w:hAnsi="宋体" w:cs="宋体"/>
                <w:sz w:val="24"/>
              </w:rPr>
              <w:t xml:space="preserve">2</w:t>
            </w:r>
            <w:r>
              <w:rPr>
                <w:rFonts w:hint="eastAsia" w:ascii="宋体" w:hAnsi="宋体" w:cs="宋体"/>
                <w:sz w:val="24"/>
              </w:rPr>
              <w:t xml:space="preserve">分，不标注“</w:t>
            </w:r>
            <w:r>
              <w:rPr>
                <w:rFonts w:hint="eastAsia" w:ascii="宋体" w:hAnsi="宋体" w:cs="宋体"/>
                <w:bCs/>
                <w:sz w:val="24"/>
              </w:rPr>
              <w:t xml:space="preserve">▲</w:t>
            </w:r>
            <w:r>
              <w:rPr>
                <w:rFonts w:hint="eastAsia" w:ascii="宋体" w:hAnsi="宋体" w:cs="宋体"/>
                <w:sz w:val="24"/>
              </w:rPr>
              <w:t xml:space="preserve">”的有一项不满足扣0.2分，扣完为止。</w:t>
            </w:r>
            <w:r>
              <w:rPr>
                <w:rFonts w:hint="eastAsia" w:ascii="宋体" w:hAnsi="宋体" w:cs="宋体"/>
                <w:sz w:val="24"/>
              </w:rPr>
            </w:r>
            <w:r/>
          </w:p>
          <w:p>
            <w:pPr>
              <w:pStyle w:val="909"/>
              <w:spacing w:line="360" w:lineRule="auto"/>
              <w:tabs>
                <w:tab w:val="left" w:pos="426" w:leader="none"/>
              </w:tabs>
              <w:rPr>
                <w:rFonts w:hint="eastAsia" w:ascii="宋体" w:hAnsi="宋体" w:cs="宋体"/>
                <w:sz w:val="24"/>
              </w:rPr>
            </w:pPr>
            <w:r>
              <w:rPr>
                <w:rFonts w:hint="eastAsia" w:ascii="宋体" w:hAnsi="宋体" w:cs="宋体"/>
                <w:b/>
                <w:bCs/>
                <w:sz w:val="24"/>
              </w:rPr>
              <w:t xml:space="preserve">注：提供技术参数证明材料（不限于：国家认可的检测机构出具的产品检测报告或产品彩页或图册或技术参数说明书或功能截图等）。投标文件中提供证明材料</w:t>
            </w:r>
            <w:r>
              <w:rPr>
                <w:rFonts w:hint="eastAsia" w:ascii="宋体" w:hAnsi="宋体" w:cs="宋体"/>
                <w:b/>
                <w:bCs/>
                <w:sz w:val="24"/>
              </w:rPr>
              <w:t xml:space="preserve">的原件或复印件,扫描形成的电子文档，并</w:t>
            </w:r>
            <w:r>
              <w:rPr>
                <w:rFonts w:hint="eastAsia" w:ascii="宋体" w:hAnsi="宋体" w:cs="宋体"/>
                <w:b/>
                <w:bCs/>
                <w:sz w:val="24"/>
              </w:rPr>
              <w:t xml:space="preserve">加盖投标人公章，并作出相应的对比（列表）供评标委员会评审。</w:t>
            </w:r>
            <w:r>
              <w:rPr>
                <w:rFonts w:hint="eastAsia" w:ascii="宋体" w:hAnsi="宋体" w:cs="宋体"/>
                <w:sz w:val="24"/>
              </w:rPr>
            </w:r>
            <w:r/>
          </w:p>
        </w:tc>
        <w:tc>
          <w:tcPr>
            <w:tcMar>
              <w:left w:w="108" w:type="dxa"/>
              <w:top w:w="0" w:type="dxa"/>
              <w:right w:w="108" w:type="dxa"/>
              <w:bottom w:w="0" w:type="dxa"/>
            </w:tcMar>
            <w:tcW w:w="515"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ascii="宋体" w:hAnsi="宋体" w:cs="宋体"/>
                <w:sz w:val="24"/>
              </w:rPr>
              <w:t xml:space="preserve">36</w:t>
            </w:r>
            <w:r>
              <w:rPr>
                <w:rFonts w:ascii="宋体" w:hAnsi="宋体" w:cs="宋体"/>
                <w:sz w:val="24"/>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09"/>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四、项目技术方案（</w:t>
            </w:r>
            <w:r>
              <w:rPr>
                <w:rFonts w:ascii="宋体" w:hAnsi="宋体" w:cs="宋体"/>
                <w:b/>
                <w:bCs/>
                <w:sz w:val="24"/>
              </w:rPr>
              <w:t xml:space="preserve">25</w:t>
            </w:r>
            <w:r>
              <w:rPr>
                <w:rFonts w:hint="eastAsia" w:ascii="宋体" w:hAnsi="宋体" w:cs="宋体"/>
                <w:b/>
                <w:bCs/>
                <w:sz w:val="24"/>
              </w:rPr>
              <w:t xml:space="preserve">分）</w:t>
            </w:r>
            <w:r>
              <w:rPr>
                <w:rFonts w:hint="eastAsia" w:ascii="宋体" w:hAnsi="宋体" w:cs="宋体"/>
                <w:b/>
                <w:bCs/>
                <w:sz w:val="24"/>
              </w:rPr>
            </w:r>
            <w:r/>
          </w:p>
        </w:tc>
      </w:tr>
      <w:tr>
        <w:trPr>
          <w:trHeight w:val="454"/>
        </w:trPr>
        <w:tc>
          <w:tcPr>
            <w:tcMar>
              <w:left w:w="108" w:type="dxa"/>
              <w:top w:w="0" w:type="dxa"/>
              <w:right w:w="108" w:type="dxa"/>
              <w:bottom w:w="0" w:type="dxa"/>
            </w:tcMar>
            <w:tcW w:w="784"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Mar>
              <w:left w:w="108" w:type="dxa"/>
              <w:top w:w="0" w:type="dxa"/>
              <w:right w:w="108" w:type="dxa"/>
              <w:bottom w:w="0" w:type="dxa"/>
            </w:tcMar>
            <w:tcW w:w="124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lang w:val="en-US"/>
              </w:rPr>
              <w:t xml:space="preserve">项目</w:t>
            </w:r>
            <w:r>
              <w:rPr>
                <w:rFonts w:hint="eastAsia" w:ascii="宋体" w:hAnsi="宋体" w:cs="宋体"/>
                <w:sz w:val="24"/>
              </w:rPr>
              <w:t xml:space="preserve">实施</w:t>
            </w:r>
            <w:r>
              <w:rPr>
                <w:rFonts w:hint="eastAsia" w:ascii="宋体" w:hAnsi="宋体" w:cs="宋体"/>
                <w:sz w:val="24"/>
                <w:lang w:val="en-US"/>
              </w:rPr>
              <w:t xml:space="preserve">方案</w:t>
            </w:r>
            <w:r>
              <w:rPr>
                <w:rFonts w:hint="eastAsia" w:ascii="宋体" w:hAnsi="宋体" w:cs="宋体"/>
                <w:sz w:val="24"/>
              </w:rPr>
            </w:r>
            <w:r/>
          </w:p>
        </w:tc>
        <w:tc>
          <w:tcPr>
            <w:tcMar>
              <w:left w:w="108" w:type="dxa"/>
              <w:top w:w="0" w:type="dxa"/>
              <w:right w:w="108" w:type="dxa"/>
              <w:bottom w:w="0" w:type="dxa"/>
            </w:tcMar>
            <w:tcW w:w="5978"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根据投标人编制的</w:t>
            </w:r>
            <w:r>
              <w:rPr>
                <w:rFonts w:hint="eastAsia" w:ascii="宋体" w:hAnsi="宋体" w:cs="宋体"/>
                <w:sz w:val="24"/>
                <w:lang w:val="en-US"/>
              </w:rPr>
              <w:t xml:space="preserve">项目</w:t>
            </w:r>
            <w:r>
              <w:rPr>
                <w:rFonts w:hint="eastAsia" w:ascii="宋体" w:hAnsi="宋体" w:cs="宋体"/>
                <w:sz w:val="24"/>
              </w:rPr>
              <w:t xml:space="preserve">实施</w:t>
            </w:r>
            <w:r>
              <w:rPr>
                <w:rFonts w:hint="eastAsia" w:ascii="宋体" w:hAnsi="宋体" w:cs="宋体"/>
                <w:sz w:val="24"/>
                <w:lang w:val="en-US"/>
              </w:rPr>
              <w:t xml:space="preserve">方案</w:t>
            </w:r>
            <w:r>
              <w:rPr>
                <w:rFonts w:hint="eastAsia" w:ascii="宋体" w:hAnsi="宋体" w:cs="宋体"/>
                <w:sz w:val="24"/>
              </w:rPr>
              <w:t xml:space="preserve">，由评标委员会进行综合评审：方案完整的得</w:t>
            </w:r>
            <w:r>
              <w:rPr>
                <w:rFonts w:ascii="宋体" w:hAnsi="宋体" w:cs="宋体"/>
                <w:sz w:val="24"/>
              </w:rPr>
              <w:t xml:space="preserve">5</w:t>
            </w:r>
            <w:r>
              <w:rPr>
                <w:rFonts w:hint="eastAsia" w:ascii="宋体" w:hAnsi="宋体" w:cs="宋体"/>
                <w:sz w:val="24"/>
              </w:rPr>
              <w:t xml:space="preserve">分；方案基本满足要求，可操作性一般的得</w:t>
            </w:r>
            <w:r>
              <w:rPr>
                <w:rFonts w:ascii="宋体" w:hAnsi="宋体" w:cs="宋体"/>
                <w:sz w:val="24"/>
              </w:rPr>
              <w:t xml:space="preserve">3</w:t>
            </w:r>
            <w:r>
              <w:rPr>
                <w:rFonts w:hint="eastAsia" w:ascii="宋体" w:hAnsi="宋体" w:cs="宋体"/>
                <w:sz w:val="24"/>
              </w:rPr>
              <w:t xml:space="preserve">分；方案不能满足采购人要求，且没有具体可操作性的得</w:t>
            </w:r>
            <w:r>
              <w:rPr>
                <w:rFonts w:ascii="宋体" w:hAnsi="宋体" w:cs="宋体"/>
                <w:sz w:val="24"/>
              </w:rPr>
              <w:t xml:space="preserve">1</w:t>
            </w:r>
            <w:r>
              <w:rPr>
                <w:rFonts w:hint="eastAsia" w:ascii="宋体" w:hAnsi="宋体" w:cs="宋体"/>
                <w:sz w:val="24"/>
              </w:rPr>
              <w:t xml:space="preserve">分。未提供本项不得分。</w:t>
            </w:r>
            <w:r>
              <w:rPr>
                <w:rFonts w:hint="eastAsia" w:ascii="宋体" w:hAnsi="宋体" w:cs="宋体"/>
                <w:sz w:val="24"/>
              </w:rPr>
            </w:r>
            <w:r/>
          </w:p>
        </w:tc>
        <w:tc>
          <w:tcPr>
            <w:tcMar>
              <w:left w:w="108" w:type="dxa"/>
              <w:top w:w="0" w:type="dxa"/>
              <w:right w:w="108" w:type="dxa"/>
              <w:bottom w:w="0" w:type="dxa"/>
            </w:tcMar>
            <w:tcW w:w="51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ascii="宋体" w:hAnsi="宋体" w:cs="宋体"/>
                <w:sz w:val="24"/>
              </w:rPr>
              <w:t xml:space="preserve">5</w:t>
            </w:r>
            <w:r>
              <w:rPr>
                <w:rFonts w:hint="eastAsia" w:ascii="宋体" w:hAnsi="宋体" w:cs="宋体"/>
                <w:sz w:val="24"/>
              </w:rPr>
            </w:r>
            <w:r/>
          </w:p>
        </w:tc>
      </w:tr>
      <w:tr>
        <w:trPr>
          <w:trHeight w:val="454"/>
        </w:trPr>
        <w:tc>
          <w:tcPr>
            <w:tcMar>
              <w:left w:w="108" w:type="dxa"/>
              <w:top w:w="0" w:type="dxa"/>
              <w:right w:w="108" w:type="dxa"/>
              <w:bottom w:w="0" w:type="dxa"/>
            </w:tcMar>
            <w:tcW w:w="784"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Mar>
              <w:left w:w="108" w:type="dxa"/>
              <w:top w:w="0" w:type="dxa"/>
              <w:right w:w="108" w:type="dxa"/>
              <w:bottom w:w="0" w:type="dxa"/>
            </w:tcMar>
            <w:tcW w:w="124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质量保障措施</w:t>
            </w:r>
            <w:r>
              <w:rPr>
                <w:rFonts w:hint="eastAsia" w:ascii="宋体" w:hAnsi="宋体" w:cs="宋体"/>
                <w:sz w:val="24"/>
              </w:rPr>
            </w:r>
            <w:r/>
          </w:p>
        </w:tc>
        <w:tc>
          <w:tcPr>
            <w:tcMar>
              <w:left w:w="108" w:type="dxa"/>
              <w:top w:w="0" w:type="dxa"/>
              <w:right w:w="108" w:type="dxa"/>
              <w:bottom w:w="0" w:type="dxa"/>
            </w:tcMar>
            <w:tcW w:w="5978"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根据投标人编制的质量保障措施，由评标委员会进行综合评审：措施合理的得</w:t>
            </w:r>
            <w:r>
              <w:rPr>
                <w:rFonts w:ascii="宋体" w:hAnsi="宋体" w:cs="宋体"/>
                <w:sz w:val="24"/>
              </w:rPr>
              <w:t xml:space="preserve">5</w:t>
            </w:r>
            <w:r>
              <w:rPr>
                <w:rFonts w:hint="eastAsia" w:ascii="宋体" w:hAnsi="宋体" w:cs="宋体"/>
                <w:sz w:val="24"/>
              </w:rPr>
              <w:t xml:space="preserve">分；措施基本合理，可操作性一般的得</w:t>
            </w:r>
            <w:r>
              <w:rPr>
                <w:rFonts w:ascii="宋体" w:hAnsi="宋体" w:cs="宋体"/>
                <w:sz w:val="24"/>
              </w:rPr>
              <w:t xml:space="preserve">3</w:t>
            </w:r>
            <w:r>
              <w:rPr>
                <w:rFonts w:hint="eastAsia" w:ascii="宋体" w:hAnsi="宋体" w:cs="宋体"/>
                <w:sz w:val="24"/>
              </w:rPr>
              <w:t xml:space="preserve">分；措施不合理，且没有具体可操作性的得</w:t>
            </w:r>
            <w:r>
              <w:rPr>
                <w:rFonts w:ascii="宋体" w:hAnsi="宋体" w:cs="宋体"/>
                <w:sz w:val="24"/>
              </w:rPr>
              <w:t xml:space="preserve">1</w:t>
            </w:r>
            <w:r>
              <w:rPr>
                <w:rFonts w:hint="eastAsia" w:ascii="宋体" w:hAnsi="宋体" w:cs="宋体"/>
                <w:sz w:val="24"/>
              </w:rPr>
              <w:t xml:space="preserve">分。未提供本项不得分。</w:t>
            </w:r>
            <w:r>
              <w:rPr>
                <w:rFonts w:hint="eastAsia" w:ascii="宋体" w:hAnsi="宋体" w:cs="宋体"/>
                <w:sz w:val="24"/>
              </w:rPr>
            </w:r>
            <w:r/>
          </w:p>
        </w:tc>
        <w:tc>
          <w:tcPr>
            <w:tcMar>
              <w:left w:w="108" w:type="dxa"/>
              <w:top w:w="0" w:type="dxa"/>
              <w:right w:w="108" w:type="dxa"/>
              <w:bottom w:w="0" w:type="dxa"/>
            </w:tcMar>
            <w:tcW w:w="51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ascii="宋体" w:hAnsi="宋体" w:cs="宋体"/>
                <w:sz w:val="24"/>
              </w:rPr>
              <w:t xml:space="preserve">5</w:t>
            </w:r>
            <w:r>
              <w:rPr>
                <w:rFonts w:hint="eastAsia" w:ascii="宋体" w:hAnsi="宋体" w:cs="宋体"/>
                <w:sz w:val="24"/>
              </w:rPr>
            </w:r>
            <w:r/>
          </w:p>
        </w:tc>
      </w:tr>
      <w:tr>
        <w:trPr>
          <w:trHeight w:val="454"/>
        </w:trPr>
        <w:tc>
          <w:tcPr>
            <w:tcMar>
              <w:left w:w="108" w:type="dxa"/>
              <w:top w:w="0" w:type="dxa"/>
              <w:right w:w="108" w:type="dxa"/>
              <w:bottom w:w="0" w:type="dxa"/>
            </w:tcMar>
            <w:tcW w:w="784"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Mar>
              <w:left w:w="108" w:type="dxa"/>
              <w:top w:w="0" w:type="dxa"/>
              <w:right w:w="108" w:type="dxa"/>
              <w:bottom w:w="0" w:type="dxa"/>
            </w:tcMar>
            <w:tcW w:w="124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进度保障措施</w:t>
            </w:r>
            <w:r>
              <w:rPr>
                <w:rFonts w:hint="eastAsia" w:ascii="宋体" w:hAnsi="宋体" w:cs="宋体"/>
                <w:sz w:val="24"/>
              </w:rPr>
            </w:r>
            <w:r/>
          </w:p>
        </w:tc>
        <w:tc>
          <w:tcPr>
            <w:tcMar>
              <w:left w:w="108" w:type="dxa"/>
              <w:top w:w="0" w:type="dxa"/>
              <w:right w:w="108" w:type="dxa"/>
              <w:bottom w:w="0" w:type="dxa"/>
            </w:tcMar>
            <w:tcW w:w="5978"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根据投标人编制的进度保障措施，由评标委员会进行综合评审：措施合理的得</w:t>
            </w:r>
            <w:r>
              <w:rPr>
                <w:rFonts w:ascii="宋体" w:hAnsi="宋体" w:cs="宋体"/>
                <w:sz w:val="24"/>
              </w:rPr>
              <w:t xml:space="preserve">5</w:t>
            </w:r>
            <w:r>
              <w:rPr>
                <w:rFonts w:hint="eastAsia" w:ascii="宋体" w:hAnsi="宋体" w:cs="宋体"/>
                <w:sz w:val="24"/>
              </w:rPr>
              <w:t xml:space="preserve">分；措施基本合理，可操作性一般的得</w:t>
            </w:r>
            <w:r>
              <w:rPr>
                <w:rFonts w:ascii="宋体" w:hAnsi="宋体" w:cs="宋体"/>
                <w:sz w:val="24"/>
              </w:rPr>
              <w:t xml:space="preserve">3</w:t>
            </w:r>
            <w:r>
              <w:rPr>
                <w:rFonts w:hint="eastAsia" w:ascii="宋体" w:hAnsi="宋体" w:cs="宋体"/>
                <w:sz w:val="24"/>
              </w:rPr>
              <w:t xml:space="preserve">分；措施不合理，且没有具体可操作性的得</w:t>
            </w:r>
            <w:r>
              <w:rPr>
                <w:rFonts w:ascii="宋体" w:hAnsi="宋体" w:cs="宋体"/>
                <w:sz w:val="24"/>
              </w:rPr>
              <w:t xml:space="preserve">1</w:t>
            </w:r>
            <w:r>
              <w:rPr>
                <w:rFonts w:hint="eastAsia" w:ascii="宋体" w:hAnsi="宋体" w:cs="宋体"/>
                <w:sz w:val="24"/>
              </w:rPr>
              <w:t xml:space="preserve">分。未提供本项不得分。</w:t>
            </w:r>
            <w:r>
              <w:rPr>
                <w:rFonts w:hint="eastAsia" w:ascii="宋体" w:hAnsi="宋体" w:cs="宋体"/>
                <w:sz w:val="24"/>
              </w:rPr>
            </w:r>
            <w:r/>
          </w:p>
        </w:tc>
        <w:tc>
          <w:tcPr>
            <w:tcMar>
              <w:left w:w="108" w:type="dxa"/>
              <w:top w:w="0" w:type="dxa"/>
              <w:right w:w="108" w:type="dxa"/>
              <w:bottom w:w="0" w:type="dxa"/>
            </w:tcMar>
            <w:tcW w:w="51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ascii="宋体" w:hAnsi="宋体" w:cs="宋体"/>
                <w:sz w:val="24"/>
              </w:rPr>
              <w:t xml:space="preserve">5</w:t>
            </w:r>
            <w:r>
              <w:rPr>
                <w:rFonts w:hint="eastAsia" w:ascii="宋体" w:hAnsi="宋体" w:cs="宋体"/>
                <w:sz w:val="24"/>
              </w:rPr>
            </w:r>
            <w:r/>
          </w:p>
        </w:tc>
      </w:tr>
      <w:tr>
        <w:trPr>
          <w:trHeight w:val="454"/>
        </w:trPr>
        <w:tc>
          <w:tcPr>
            <w:tcMar>
              <w:left w:w="108" w:type="dxa"/>
              <w:top w:w="0" w:type="dxa"/>
              <w:right w:w="108" w:type="dxa"/>
              <w:bottom w:w="0" w:type="dxa"/>
            </w:tcMar>
            <w:tcW w:w="784"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hint="eastAsia" w:ascii="宋体" w:hAnsi="宋体" w:cs="宋体"/>
                <w:sz w:val="24"/>
              </w:rPr>
              <w:t xml:space="preserve">4</w:t>
            </w:r>
            <w:r>
              <w:rPr>
                <w:rFonts w:ascii="宋体" w:hAnsi="宋体" w:cs="宋体"/>
                <w:sz w:val="24"/>
              </w:rPr>
            </w:r>
            <w:r/>
          </w:p>
        </w:tc>
        <w:tc>
          <w:tcPr>
            <w:tcMar>
              <w:left w:w="108" w:type="dxa"/>
              <w:top w:w="0" w:type="dxa"/>
              <w:right w:w="108" w:type="dxa"/>
              <w:bottom w:w="0" w:type="dxa"/>
            </w:tcMar>
            <w:tcW w:w="124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培训方案</w:t>
            </w:r>
            <w:r>
              <w:rPr>
                <w:rFonts w:hint="eastAsia" w:ascii="宋体" w:hAnsi="宋体" w:cs="宋体"/>
                <w:sz w:val="24"/>
              </w:rPr>
            </w:r>
            <w:r/>
          </w:p>
        </w:tc>
        <w:tc>
          <w:tcPr>
            <w:tcMar>
              <w:left w:w="108" w:type="dxa"/>
              <w:top w:w="0" w:type="dxa"/>
              <w:right w:w="108" w:type="dxa"/>
              <w:bottom w:w="0" w:type="dxa"/>
            </w:tcMar>
            <w:tcW w:w="5978"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根据投标人针对本项目的实际需求及自身情况编制的相应培训方案进行综合评审，方案内容包括但不限于培训设备使用方法、培训对象、培训时间、培训地点等方面：培训内容详细全面，得</w:t>
            </w:r>
            <w:r>
              <w:rPr>
                <w:rFonts w:ascii="宋体" w:hAnsi="宋体" w:cs="宋体"/>
                <w:sz w:val="24"/>
              </w:rPr>
              <w:t xml:space="preserve">5</w:t>
            </w:r>
            <w:r>
              <w:rPr>
                <w:rFonts w:hint="eastAsia" w:ascii="宋体" w:hAnsi="宋体" w:cs="宋体"/>
                <w:sz w:val="24"/>
              </w:rPr>
              <w:t xml:space="preserve">分；培训内容较详细全面，得</w:t>
            </w:r>
            <w:r>
              <w:rPr>
                <w:rFonts w:ascii="宋体" w:hAnsi="宋体" w:cs="宋体"/>
                <w:sz w:val="24"/>
              </w:rPr>
              <w:t xml:space="preserve">3</w:t>
            </w:r>
            <w:r>
              <w:rPr>
                <w:rFonts w:hint="eastAsia" w:ascii="宋体" w:hAnsi="宋体" w:cs="宋体"/>
                <w:sz w:val="24"/>
              </w:rPr>
              <w:t xml:space="preserve">分；培训内容较一般，得</w:t>
            </w:r>
            <w:r>
              <w:rPr>
                <w:rFonts w:ascii="宋体" w:hAnsi="宋体" w:cs="宋体"/>
                <w:sz w:val="24"/>
              </w:rPr>
              <w:t xml:space="preserve">1</w:t>
            </w:r>
            <w:r>
              <w:rPr>
                <w:rFonts w:hint="eastAsia" w:ascii="宋体" w:hAnsi="宋体" w:cs="宋体"/>
                <w:sz w:val="24"/>
              </w:rPr>
              <w:t xml:space="preserve">分；未提供不得分。</w:t>
            </w:r>
            <w:r>
              <w:rPr>
                <w:rFonts w:hint="eastAsia" w:ascii="宋体" w:hAnsi="宋体" w:cs="宋体"/>
                <w:sz w:val="24"/>
              </w:rPr>
            </w:r>
            <w:r/>
          </w:p>
        </w:tc>
        <w:tc>
          <w:tcPr>
            <w:tcMar>
              <w:left w:w="108" w:type="dxa"/>
              <w:top w:w="0" w:type="dxa"/>
              <w:right w:w="108" w:type="dxa"/>
              <w:bottom w:w="0" w:type="dxa"/>
            </w:tcMar>
            <w:tcW w:w="51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ascii="宋体" w:hAnsi="宋体" w:cs="宋体"/>
                <w:sz w:val="24"/>
              </w:rPr>
              <w:t xml:space="preserve">5</w:t>
            </w:r>
            <w:r>
              <w:rPr>
                <w:rFonts w:hint="eastAsia" w:ascii="宋体" w:hAnsi="宋体" w:cs="宋体"/>
                <w:sz w:val="24"/>
              </w:rPr>
            </w:r>
            <w:r/>
          </w:p>
        </w:tc>
      </w:tr>
      <w:tr>
        <w:trPr>
          <w:trHeight w:val="454"/>
        </w:trPr>
        <w:tc>
          <w:tcPr>
            <w:tcMar>
              <w:left w:w="108" w:type="dxa"/>
              <w:top w:w="0" w:type="dxa"/>
              <w:right w:w="108" w:type="dxa"/>
              <w:bottom w:w="0" w:type="dxa"/>
            </w:tcMar>
            <w:tcW w:w="784"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hint="eastAsia" w:ascii="宋体" w:hAnsi="宋体" w:cs="宋体"/>
                <w:sz w:val="24"/>
              </w:rPr>
              <w:t xml:space="preserve">5</w:t>
            </w:r>
            <w:r>
              <w:rPr>
                <w:rFonts w:ascii="宋体" w:hAnsi="宋体" w:cs="宋体"/>
                <w:sz w:val="24"/>
              </w:rPr>
            </w:r>
            <w:r/>
          </w:p>
        </w:tc>
        <w:tc>
          <w:tcPr>
            <w:tcMar>
              <w:left w:w="108" w:type="dxa"/>
              <w:top w:w="0" w:type="dxa"/>
              <w:right w:w="108" w:type="dxa"/>
              <w:bottom w:w="0" w:type="dxa"/>
            </w:tcMar>
            <w:tcW w:w="124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售后服务方案</w:t>
            </w:r>
            <w:r>
              <w:rPr>
                <w:rFonts w:hint="eastAsia" w:ascii="宋体" w:hAnsi="宋体" w:cs="宋体"/>
                <w:sz w:val="24"/>
              </w:rPr>
            </w:r>
            <w:r/>
          </w:p>
        </w:tc>
        <w:tc>
          <w:tcPr>
            <w:tcMar>
              <w:left w:w="108" w:type="dxa"/>
              <w:top w:w="0" w:type="dxa"/>
              <w:right w:w="108" w:type="dxa"/>
              <w:bottom w:w="0" w:type="dxa"/>
            </w:tcMar>
            <w:tcW w:w="5978"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根据投标人编制的售后服务方案，由评标委员会进行综合评审：方案完整的得</w:t>
            </w:r>
            <w:r>
              <w:rPr>
                <w:rFonts w:ascii="宋体" w:hAnsi="宋体" w:cs="宋体"/>
                <w:sz w:val="24"/>
              </w:rPr>
              <w:t xml:space="preserve">5</w:t>
            </w:r>
            <w:r>
              <w:rPr>
                <w:rFonts w:hint="eastAsia" w:ascii="宋体" w:hAnsi="宋体" w:cs="宋体"/>
                <w:sz w:val="24"/>
              </w:rPr>
              <w:t xml:space="preserve">分；方案基本满足要求，可操作性一般的得</w:t>
            </w:r>
            <w:r>
              <w:rPr>
                <w:rFonts w:ascii="宋体" w:hAnsi="宋体" w:cs="宋体"/>
                <w:sz w:val="24"/>
              </w:rPr>
              <w:t xml:space="preserve">3</w:t>
            </w:r>
            <w:r>
              <w:rPr>
                <w:rFonts w:hint="eastAsia" w:ascii="宋体" w:hAnsi="宋体" w:cs="宋体"/>
                <w:sz w:val="24"/>
              </w:rPr>
              <w:t xml:space="preserve">分；方案不能满足采购人要求，且没有具体可操作性的得</w:t>
            </w:r>
            <w:r>
              <w:rPr>
                <w:rFonts w:ascii="宋体" w:hAnsi="宋体" w:cs="宋体"/>
                <w:sz w:val="24"/>
              </w:rPr>
              <w:t xml:space="preserve">1</w:t>
            </w:r>
            <w:r>
              <w:rPr>
                <w:rFonts w:hint="eastAsia" w:ascii="宋体" w:hAnsi="宋体" w:cs="宋体"/>
                <w:sz w:val="24"/>
              </w:rPr>
              <w:t xml:space="preserve">分。未提供本项不得分。</w:t>
            </w:r>
            <w:r>
              <w:rPr>
                <w:rFonts w:hint="eastAsia" w:ascii="宋体" w:hAnsi="宋体" w:cs="宋体"/>
                <w:sz w:val="24"/>
              </w:rPr>
            </w:r>
            <w:r/>
          </w:p>
        </w:tc>
        <w:tc>
          <w:tcPr>
            <w:tcMar>
              <w:left w:w="108" w:type="dxa"/>
              <w:top w:w="0" w:type="dxa"/>
              <w:right w:w="108" w:type="dxa"/>
              <w:bottom w:w="0" w:type="dxa"/>
            </w:tcMar>
            <w:tcW w:w="51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ascii="宋体" w:hAnsi="宋体" w:cs="宋体"/>
                <w:sz w:val="24"/>
              </w:rPr>
              <w:t xml:space="preserve">5</w:t>
            </w:r>
            <w:r>
              <w:rPr>
                <w:rFonts w:hint="eastAsia" w:ascii="宋体" w:hAnsi="宋体" w:cs="宋体"/>
                <w:sz w:val="24"/>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09"/>
              <w:spacing w:line="360" w:lineRule="auto"/>
              <w:tabs>
                <w:tab w:val="left" w:pos="426" w:leader="none"/>
              </w:tabs>
              <w:rPr>
                <w:rFonts w:hint="eastAsia" w:ascii="宋体" w:hAnsi="宋体" w:cs="宋体"/>
                <w:b/>
                <w:bCs/>
                <w:sz w:val="24"/>
              </w:rPr>
            </w:pPr>
            <w:r>
              <w:rPr>
                <w:rFonts w:hint="eastAsia" w:ascii="宋体" w:hAnsi="宋体" w:cs="宋体"/>
                <w:b/>
                <w:bCs/>
                <w:sz w:val="24"/>
              </w:rPr>
              <w:t xml:space="preserve">五、政府采购政策功能性（1分）</w:t>
            </w:r>
            <w:r>
              <w:rPr>
                <w:rFonts w:hint="eastAsia" w:ascii="宋体" w:hAnsi="宋体" w:cs="宋体"/>
                <w:b/>
                <w:bCs/>
                <w:sz w:val="24"/>
              </w:rPr>
            </w:r>
            <w:r/>
          </w:p>
        </w:tc>
      </w:tr>
      <w:tr>
        <w:trPr>
          <w:trHeight w:val="454"/>
        </w:trPr>
        <w:tc>
          <w:tcPr>
            <w:tcMar>
              <w:left w:w="108" w:type="dxa"/>
              <w:top w:w="0" w:type="dxa"/>
              <w:right w:w="108" w:type="dxa"/>
              <w:bottom w:w="0" w:type="dxa"/>
            </w:tcMar>
            <w:tcW w:w="784"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Mar>
              <w:left w:w="108" w:type="dxa"/>
              <w:top w:w="0" w:type="dxa"/>
              <w:right w:w="108" w:type="dxa"/>
              <w:bottom w:w="0" w:type="dxa"/>
            </w:tcMar>
            <w:tcW w:w="1245" w:type="dxa"/>
            <w:vAlign w:val="center"/>
            <w:textDirection w:val="lrTb"/>
            <w:noWrap w:val="false"/>
          </w:tcPr>
          <w:p>
            <w:pPr>
              <w:pStyle w:val="909"/>
              <w:jc w:val="center"/>
              <w:spacing w:line="360" w:lineRule="auto"/>
              <w:tabs>
                <w:tab w:val="left" w:pos="426" w:leader="none"/>
              </w:tabs>
              <w:rPr>
                <w:rFonts w:hint="eastAsia" w:ascii="宋体" w:hAnsi="宋体" w:cs="宋体"/>
                <w:sz w:val="24"/>
              </w:rPr>
            </w:pPr>
            <w:r>
              <w:rPr>
                <w:rFonts w:hint="eastAsia" w:ascii="宋体" w:hAnsi="宋体" w:cs="宋体"/>
                <w:sz w:val="24"/>
              </w:rPr>
              <w:t xml:space="preserve">政府采购政策功能性</w:t>
            </w:r>
            <w:r>
              <w:rPr>
                <w:rFonts w:hint="eastAsia" w:ascii="宋体" w:hAnsi="宋体" w:cs="宋体"/>
                <w:sz w:val="24"/>
              </w:rPr>
            </w:r>
            <w:r/>
          </w:p>
        </w:tc>
        <w:tc>
          <w:tcPr>
            <w:tcMar>
              <w:left w:w="108" w:type="dxa"/>
              <w:top w:w="0" w:type="dxa"/>
              <w:right w:w="108" w:type="dxa"/>
              <w:bottom w:w="0" w:type="dxa"/>
            </w:tcMar>
            <w:tcW w:w="5978" w:type="dxa"/>
            <w:vAlign w:val="center"/>
            <w:textDirection w:val="lrTb"/>
            <w:noWrap w:val="false"/>
          </w:tcPr>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1.投标产品属于财政部、国家发改委公布的“节能产品品目清单”范围内的，投标人提供国家确定的认证机构出具的、处于有效期之内的该节能产品认证证书的，有1个得0.5分，最多得0.5分。如投标产品均属于政府强制采购节能产品品目清单范围内，本项不得分。</w:t>
            </w:r>
            <w:r>
              <w:rPr>
                <w:rFonts w:hint="eastAsia" w:ascii="宋体" w:hAnsi="宋体" w:cs="宋体"/>
                <w:sz w:val="24"/>
              </w:rPr>
            </w:r>
            <w:r/>
          </w:p>
          <w:p>
            <w:pPr>
              <w:pStyle w:val="909"/>
              <w:spacing w:line="360" w:lineRule="auto"/>
              <w:tabs>
                <w:tab w:val="left" w:pos="426" w:leader="none"/>
              </w:tabs>
              <w:rPr>
                <w:rFonts w:hint="eastAsia" w:ascii="宋体" w:hAnsi="宋体" w:cs="宋体"/>
                <w:sz w:val="24"/>
              </w:rPr>
            </w:pPr>
            <w:r>
              <w:rPr>
                <w:rFonts w:hint="eastAsia" w:ascii="宋体" w:hAnsi="宋体" w:cs="宋体"/>
                <w:sz w:val="24"/>
              </w:rPr>
              <w:t xml:space="preserve">2.投标产品属于财政部、生态环境部公布的“环境标志产品品目清单”范围内的，投标人提供国家确定的认证机构出具的、处于有效期内的该环境标志产品认证证书的，有1个得0.5分，最多得0.5分。</w:t>
            </w:r>
            <w:r>
              <w:rPr>
                <w:rFonts w:hint="eastAsia" w:ascii="宋体" w:hAnsi="宋体" w:cs="宋体"/>
                <w:sz w:val="24"/>
              </w:rPr>
            </w:r>
            <w:r/>
          </w:p>
          <w:p>
            <w:pPr>
              <w:pStyle w:val="909"/>
              <w:spacing w:line="360" w:lineRule="auto"/>
              <w:tabs>
                <w:tab w:val="left" w:pos="426" w:leader="none"/>
              </w:tabs>
              <w:rPr>
                <w:rFonts w:hint="eastAsia" w:ascii="宋体" w:hAnsi="宋体" w:cs="宋体"/>
                <w:sz w:val="24"/>
              </w:rPr>
            </w:pPr>
            <w:r>
              <w:rPr>
                <w:rFonts w:hint="eastAsia" w:ascii="宋体" w:hAnsi="宋体" w:cs="宋体"/>
                <w:b/>
                <w:bCs/>
                <w:sz w:val="24"/>
              </w:rPr>
              <w:t xml:space="preserve">注：投标文件中提供证书的原件或复印件,扫描形成的电子文档，并加盖投标人公章，否则不得分。</w:t>
            </w:r>
            <w:r>
              <w:rPr>
                <w:rFonts w:hint="eastAsia" w:ascii="宋体" w:hAnsi="宋体" w:cs="宋体"/>
                <w:sz w:val="24"/>
              </w:rPr>
            </w:r>
            <w:r/>
          </w:p>
        </w:tc>
        <w:tc>
          <w:tcPr>
            <w:tcMar>
              <w:left w:w="108" w:type="dxa"/>
              <w:top w:w="0" w:type="dxa"/>
              <w:right w:w="108" w:type="dxa"/>
              <w:bottom w:w="0" w:type="dxa"/>
            </w:tcMar>
            <w:tcW w:w="515" w:type="dxa"/>
            <w:vAlign w:val="center"/>
            <w:textDirection w:val="lrTb"/>
            <w:noWrap w:val="false"/>
          </w:tcPr>
          <w:p>
            <w:pPr>
              <w:pStyle w:val="909"/>
              <w:jc w:val="center"/>
              <w:spacing w:line="360" w:lineRule="auto"/>
              <w:tabs>
                <w:tab w:val="left" w:pos="426"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r>
    </w:tbl>
    <w:p>
      <w:pPr>
        <w:pStyle w:val="909"/>
        <w:jc w:val="center"/>
        <w:spacing w:line="360" w:lineRule="auto"/>
        <w:rPr>
          <w:b/>
          <w:sz w:val="36"/>
          <w:szCs w:val="36"/>
        </w:rPr>
        <w:outlineLvl w:val="0"/>
      </w:pPr>
      <w:r>
        <w:rPr>
          <w:b/>
          <w:sz w:val="36"/>
          <w:szCs w:val="36"/>
        </w:rPr>
        <w:br w:type="page" w:clear="all"/>
      </w:r>
      <w:r>
        <w:rPr>
          <w:b/>
          <w:sz w:val="36"/>
          <w:szCs w:val="36"/>
        </w:rPr>
        <w:t xml:space="preserve">第五章   采购需求</w:t>
      </w:r>
      <w:bookmarkEnd w:id="777"/>
      <w:r>
        <w:rPr>
          <w:b/>
          <w:sz w:val="36"/>
          <w:szCs w:val="36"/>
        </w:rPr>
      </w:r>
      <w:r/>
    </w:p>
    <w:p>
      <w:pPr>
        <w:pStyle w:val="909"/>
        <w:spacing w:line="360" w:lineRule="auto"/>
        <w:rPr>
          <w:rFonts w:hint="eastAsia" w:ascii="宋体" w:hAnsi="宋体" w:cs="宋体"/>
          <w:b/>
          <w:bCs/>
          <w:sz w:val="24"/>
        </w:rPr>
      </w:pPr>
      <w:r>
        <w:rPr>
          <w:rFonts w:hint="eastAsia" w:ascii="宋体" w:hAnsi="宋体" w:cs="宋体"/>
          <w:b/>
          <w:bCs/>
          <w:sz w:val="24"/>
        </w:rPr>
        <w:t xml:space="preserve">一、采购标的</w:t>
      </w:r>
      <w:r>
        <w:rPr>
          <w:rFonts w:hint="eastAsia" w:ascii="宋体" w:hAnsi="宋体" w:cs="宋体"/>
          <w:b/>
          <w:bCs/>
          <w:sz w:val="24"/>
        </w:rPr>
      </w:r>
      <w:r/>
    </w:p>
    <w:p>
      <w:pPr>
        <w:pStyle w:val="909"/>
        <w:contextualSpacing/>
        <w:ind w:firstLine="480"/>
        <w:spacing w:line="360" w:lineRule="auto"/>
        <w:rPr>
          <w:rFonts w:hint="eastAsia"/>
        </w:rPr>
      </w:pPr>
      <w:r>
        <w:rPr>
          <w:rFonts w:hint="eastAsia" w:ascii="宋体" w:hAnsi="宋体" w:cs="宋体"/>
          <w:bCs/>
          <w:sz w:val="24"/>
        </w:rPr>
        <w:t xml:space="preserve">本项目是食品药品纤维检验检测设备采购项目，01包采购1台AI智能纤维成分分析仪、1台干燥速率测试仪</w:t>
      </w:r>
      <w:r>
        <w:rPr>
          <w:rFonts w:hint="eastAsia"/>
          <w:sz w:val="24"/>
        </w:rPr>
        <w:t xml:space="preserve">；</w:t>
      </w:r>
      <w:r>
        <w:rPr>
          <w:rFonts w:hint="eastAsia" w:ascii="宋体" w:hAnsi="宋体" w:cs="宋体"/>
          <w:bCs/>
          <w:sz w:val="24"/>
        </w:rPr>
        <w:t xml:space="preserve">02包采购1台冷冻均质机、1台自动索氏浸提仪、1台红外分析仪（氧气</w:t>
      </w:r>
      <w:r>
        <w:rPr>
          <w:rFonts w:ascii="宋体" w:hAnsi="宋体" w:cs="宋体"/>
          <w:bCs/>
          <w:sz w:val="24"/>
        </w:rPr>
        <w:t xml:space="preserve">分析系统</w:t>
      </w:r>
      <w:r>
        <w:rPr>
          <w:rFonts w:hint="eastAsia" w:ascii="宋体" w:hAnsi="宋体" w:cs="宋体"/>
          <w:bCs/>
          <w:sz w:val="24"/>
        </w:rPr>
        <w:t xml:space="preserve">）</w:t>
      </w:r>
      <w:r>
        <w:rPr>
          <w:rFonts w:hint="eastAsia"/>
          <w:sz w:val="24"/>
        </w:rPr>
        <w:t xml:space="preserve">，</w:t>
      </w:r>
      <w:r>
        <w:rPr>
          <w:rFonts w:hint="eastAsia" w:ascii="宋体" w:hAnsi="宋体" w:cs="宋体"/>
          <w:bCs/>
          <w:sz w:val="24"/>
        </w:rPr>
        <w:t xml:space="preserve">内容包括但不限于设备的采购、运输、装卸、安装、调试、测试、技术培训等。</w:t>
      </w:r>
      <w:r>
        <w:rPr>
          <w:rFonts w:hint="eastAsia"/>
        </w:rPr>
      </w:r>
      <w:r/>
    </w:p>
    <w:p>
      <w:pPr>
        <w:pStyle w:val="909"/>
        <w:spacing w:line="360" w:lineRule="auto"/>
        <w:rPr>
          <w:rFonts w:hint="eastAsia" w:ascii="宋体" w:hAnsi="宋体" w:cs="宋体"/>
          <w:b/>
          <w:bCs/>
          <w:sz w:val="24"/>
        </w:rPr>
      </w:pPr>
      <w:r>
        <w:rPr>
          <w:rFonts w:hint="eastAsia" w:ascii="宋体" w:hAnsi="宋体" w:cs="宋体"/>
          <w:b/>
          <w:bCs/>
          <w:sz w:val="24"/>
        </w:rPr>
        <w:t xml:space="preserve">二、商务要求</w:t>
      </w:r>
      <w:r>
        <w:rPr>
          <w:rFonts w:hint="eastAsia" w:ascii="宋体" w:hAnsi="宋体" w:cs="宋体"/>
          <w:b/>
          <w:bCs/>
          <w:sz w:val="24"/>
        </w:rPr>
      </w:r>
      <w:r/>
    </w:p>
    <w:p>
      <w:pPr>
        <w:pStyle w:val="909"/>
        <w:contextualSpacing/>
        <w:ind w:firstLine="482"/>
        <w:spacing w:line="360" w:lineRule="auto"/>
        <w:rPr>
          <w:rFonts w:hint="eastAsia" w:ascii="宋体" w:hAnsi="宋体" w:cs="宋体"/>
          <w:b/>
          <w:sz w:val="24"/>
        </w:rPr>
      </w:pPr>
      <w:r>
        <w:rPr>
          <w:rFonts w:hint="eastAsia" w:ascii="宋体" w:hAnsi="宋体" w:cs="宋体"/>
          <w:b/>
          <w:sz w:val="24"/>
        </w:rPr>
        <w:t xml:space="preserve">1.交付的时间和地点</w:t>
      </w:r>
      <w:r>
        <w:rPr>
          <w:rFonts w:hint="eastAsia" w:ascii="宋体" w:hAnsi="宋体" w:cs="宋体"/>
          <w:b/>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（1）交货期：自合同签订之日起30日内交货并安装调试完毕。</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（2）交货地点：常州市食品药品纤维质量监督检验中心。货物现场交付，采购人检验无误，签署收货通知单后，货物所有权转移给采购人。</w:t>
      </w:r>
      <w:r>
        <w:rPr>
          <w:rFonts w:hint="eastAsia" w:ascii="宋体" w:hAnsi="宋体" w:cs="宋体"/>
          <w:bCs/>
          <w:sz w:val="24"/>
        </w:rPr>
      </w:r>
      <w:r/>
    </w:p>
    <w:p>
      <w:pPr>
        <w:pStyle w:val="909"/>
        <w:contextualSpacing/>
        <w:ind w:firstLine="482"/>
        <w:spacing w:line="360" w:lineRule="auto"/>
        <w:rPr>
          <w:rFonts w:hint="eastAsia" w:ascii="宋体" w:hAnsi="宋体" w:cs="宋体"/>
          <w:b/>
          <w:sz w:val="24"/>
        </w:rPr>
      </w:pPr>
      <w:r>
        <w:rPr>
          <w:rFonts w:hint="eastAsia" w:ascii="宋体" w:hAnsi="宋体" w:cs="宋体"/>
          <w:b/>
          <w:sz w:val="24"/>
        </w:rPr>
        <w:t xml:space="preserve">2.付款条件</w:t>
      </w:r>
      <w:r>
        <w:rPr>
          <w:rFonts w:hint="eastAsia" w:ascii="宋体" w:hAnsi="宋体" w:cs="宋体"/>
          <w:b/>
          <w:sz w:val="24"/>
        </w:rPr>
      </w:r>
      <w:r/>
    </w:p>
    <w:p>
      <w:pPr>
        <w:pStyle w:val="909"/>
        <w:ind w:firstLine="480"/>
        <w:spacing w:line="360" w:lineRule="auto"/>
        <w:rPr>
          <w:rFonts w:hint="eastAsia" w:ascii="宋体" w:hAnsi="宋体" w:cs="宋体"/>
          <w:bCs/>
          <w:sz w:val="24"/>
        </w:rPr>
      </w:pPr>
      <w:r>
        <w:rPr>
          <w:rFonts w:hint="eastAsia" w:ascii="宋体" w:hAnsi="宋体" w:cs="宋体"/>
          <w:bCs/>
          <w:sz w:val="24"/>
        </w:rPr>
        <w:t xml:space="preserve">签订合同后支付合同总金额的60%作为预付款，设备安装调试完毕并经采购人验收合格后付至合同总金额的90%，剩余款项1年后付清。</w:t>
      </w:r>
      <w:r>
        <w:rPr>
          <w:rFonts w:hint="eastAsia" w:ascii="宋体" w:hAnsi="宋体" w:cs="宋体"/>
          <w:bCs/>
          <w:sz w:val="24"/>
        </w:rPr>
      </w:r>
      <w:r/>
    </w:p>
    <w:p>
      <w:pPr>
        <w:pStyle w:val="909"/>
        <w:spacing w:line="360" w:lineRule="auto"/>
        <w:rPr>
          <w:rFonts w:hint="eastAsia" w:ascii="宋体" w:hAnsi="宋体" w:cs="宋体"/>
          <w:b/>
          <w:bCs/>
          <w:sz w:val="24"/>
        </w:rPr>
      </w:pPr>
      <w:r>
        <w:rPr>
          <w:rFonts w:hint="eastAsia" w:ascii="宋体" w:hAnsi="宋体" w:cs="宋体"/>
          <w:b/>
          <w:bCs/>
          <w:sz w:val="24"/>
        </w:rPr>
        <w:t xml:space="preserve">三、采购清单</w:t>
      </w:r>
      <w:r>
        <w:rPr>
          <w:rFonts w:hint="eastAsia" w:ascii="宋体" w:hAnsi="宋体" w:cs="宋体"/>
          <w:b/>
          <w:bCs/>
          <w:sz w:val="24"/>
        </w:rPr>
      </w:r>
      <w:r/>
    </w:p>
    <w:p>
      <w:pPr>
        <w:pStyle w:val="909"/>
        <w:spacing w:line="360" w:lineRule="auto"/>
        <w:rPr>
          <w:rFonts w:ascii="宋体" w:hAnsi="宋体" w:cs="宋体"/>
          <w:b/>
          <w:bCs/>
          <w:sz w:val="24"/>
        </w:rPr>
      </w:pPr>
      <w:r>
        <w:rPr>
          <w:rFonts w:hint="eastAsia" w:ascii="宋体" w:hAnsi="宋体" w:cs="宋体"/>
          <w:b/>
          <w:bCs/>
          <w:sz w:val="24"/>
        </w:rPr>
        <w:t xml:space="preserve">01包：</w:t>
      </w:r>
      <w:r>
        <w:rPr>
          <w:rFonts w:ascii="宋体" w:hAnsi="宋体" w:cs="宋体"/>
          <w:b/>
          <w:bCs/>
          <w:sz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307"/>
        <w:gridCol w:w="2884"/>
        <w:gridCol w:w="1333"/>
        <w:gridCol w:w="1290"/>
        <w:gridCol w:w="1705"/>
      </w:tblGrid>
      <w:tr>
        <w:trPr>
          <w:trHeight w:val="312"/>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909"/>
              <w:jc w:val="center"/>
              <w:spacing w:line="360" w:lineRule="auto"/>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09"/>
              <w:jc w:val="center"/>
              <w:spacing w:line="360" w:lineRule="auto"/>
              <w:widowControl/>
              <w:rPr>
                <w:rFonts w:hint="eastAsia" w:ascii="宋体" w:hAnsi="宋体" w:cs="宋体"/>
                <w:b/>
                <w:bCs/>
                <w:sz w:val="24"/>
              </w:rPr>
            </w:pPr>
            <w:r>
              <w:rPr>
                <w:rFonts w:hint="eastAsia" w:ascii="宋体" w:hAnsi="宋体" w:cs="宋体"/>
                <w:b/>
                <w:bCs/>
                <w:sz w:val="24"/>
                <w:lang w:bidi="ar"/>
              </w:rPr>
              <w:t xml:space="preserve">标的名称</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09"/>
              <w:jc w:val="center"/>
              <w:spacing w:line="360" w:lineRule="auto"/>
              <w:widowControl/>
              <w:rPr>
                <w:rFonts w:ascii="宋体" w:hAnsi="宋体" w:cs="宋体"/>
                <w:b/>
                <w:bCs/>
                <w:sz w:val="24"/>
                <w:lang w:bidi="ar"/>
              </w:rPr>
            </w:pPr>
            <w:r>
              <w:rPr>
                <w:rFonts w:hint="eastAsia" w:ascii="宋体" w:hAnsi="宋体" w:cs="宋体"/>
                <w:b/>
                <w:bCs/>
                <w:sz w:val="24"/>
                <w:lang w:bidi="ar"/>
              </w:rPr>
              <w:t xml:space="preserve">单位</w:t>
            </w:r>
            <w:r>
              <w:rPr>
                <w:rFonts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9"/>
              <w:jc w:val="center"/>
              <w:spacing w:line="360" w:lineRule="auto"/>
              <w:widowControl/>
              <w:rPr>
                <w:rFonts w:hint="eastAsia" w:ascii="宋体" w:hAnsi="宋体" w:cs="宋体"/>
                <w:b/>
                <w:bCs/>
                <w:sz w:val="24"/>
              </w:rPr>
            </w:pPr>
            <w:r>
              <w:rPr>
                <w:rFonts w:hint="eastAsia" w:ascii="宋体" w:hAnsi="宋体" w:cs="宋体"/>
                <w:b/>
                <w:bCs/>
                <w:sz w:val="24"/>
                <w:lang w:bidi="ar"/>
              </w:rPr>
              <w:t xml:space="preserve">数量</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909"/>
              <w:jc w:val="center"/>
              <w:spacing w:line="360" w:lineRule="auto"/>
              <w:widowControl/>
              <w:rPr>
                <w:rFonts w:ascii="宋体" w:hAnsi="宋体" w:cs="宋体"/>
                <w:b/>
                <w:bCs/>
                <w:sz w:val="24"/>
                <w:lang w:bidi="ar"/>
              </w:rPr>
            </w:pPr>
            <w:r>
              <w:rPr>
                <w:rFonts w:hint="eastAsia" w:ascii="宋体" w:hAnsi="宋体" w:cs="宋体"/>
                <w:b/>
                <w:bCs/>
                <w:sz w:val="24"/>
                <w:lang w:bidi="ar"/>
              </w:rPr>
              <w:t xml:space="preserve">最高单价限价（万元/台）</w:t>
            </w:r>
            <w:r>
              <w:rPr>
                <w:rFonts w:ascii="宋体" w:hAnsi="宋体" w:cs="宋体"/>
                <w:b/>
                <w:bCs/>
                <w:sz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909"/>
              <w:jc w:val="center"/>
              <w:spacing w:line="360" w:lineRule="auto"/>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09"/>
              <w:jc w:val="center"/>
              <w:spacing w:line="360" w:lineRule="auto"/>
              <w:widowControl/>
              <w:rPr>
                <w:rFonts w:hint="eastAsia" w:ascii="宋体" w:hAnsi="宋体" w:cs="宋体"/>
                <w:sz w:val="24"/>
              </w:rPr>
            </w:pPr>
            <w:r>
              <w:rPr>
                <w:rFonts w:hint="eastAsia" w:ascii="宋体" w:hAnsi="宋体" w:cs="宋体"/>
                <w:bCs/>
                <w:sz w:val="24"/>
              </w:rPr>
              <w:t xml:space="preserve">AI智能纤维成分分析仪</w:t>
            </w:r>
            <w:r>
              <w:rPr>
                <w:rFonts w:hint="eastAsia" w:ascii="宋体" w:hAnsi="宋体" w:cs="宋体"/>
                <w:b/>
                <w:sz w:val="24"/>
              </w:rPr>
              <w:t xml:space="preserve">（核心产品）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09"/>
              <w:jc w:val="center"/>
              <w:spacing w:line="360" w:lineRule="auto"/>
              <w:widowControl/>
              <w:rPr>
                <w:rFonts w:ascii="宋体" w:hAnsi="宋体" w:cs="宋体"/>
                <w:sz w:val="24"/>
                <w:lang w:bidi="ar"/>
              </w:rPr>
            </w:pPr>
            <w:r>
              <w:rPr>
                <w:rFonts w:hint="eastAsia" w:ascii="宋体" w:hAnsi="宋体" w:cs="宋体"/>
                <w:sz w:val="24"/>
                <w:lang w:bidi="ar"/>
              </w:rPr>
              <w:t xml:space="preserve">台</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9"/>
              <w:jc w:val="center"/>
              <w:spacing w:line="360" w:lineRule="auto"/>
              <w:widowControl/>
              <w:rPr>
                <w:rFonts w:ascii="宋体" w:hAnsi="宋体" w:cs="宋体"/>
                <w:sz w:val="24"/>
              </w:rPr>
            </w:pPr>
            <w:r>
              <w:rPr>
                <w:rFonts w:hint="eastAsia" w:ascii="宋体" w:hAnsi="宋体" w:cs="宋体"/>
                <w:sz w:val="24"/>
                <w:lang w:bidi="ar"/>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909"/>
              <w:jc w:val="center"/>
              <w:spacing w:line="360" w:lineRule="auto"/>
              <w:widowControl/>
              <w:rPr>
                <w:rFonts w:ascii="宋体" w:hAnsi="宋体" w:cs="宋体"/>
                <w:sz w:val="24"/>
                <w:lang w:bidi="ar"/>
              </w:rPr>
            </w:pPr>
            <w:r>
              <w:rPr>
                <w:rFonts w:hint="eastAsia" w:ascii="宋体" w:hAnsi="宋体" w:cs="宋体"/>
                <w:sz w:val="24"/>
                <w:lang w:bidi="ar"/>
              </w:rPr>
              <w:t xml:space="preserve">38</w:t>
            </w:r>
            <w:r>
              <w:rPr>
                <w:rFonts w:ascii="宋体" w:hAnsi="宋体" w:cs="宋体"/>
                <w:sz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909"/>
              <w:jc w:val="center"/>
              <w:spacing w:line="360" w:lineRule="auto"/>
              <w:widowControl/>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909"/>
              <w:jc w:val="center"/>
              <w:spacing w:line="360" w:lineRule="auto"/>
              <w:widowControl/>
              <w:rPr>
                <w:rFonts w:hint="eastAsia" w:ascii="宋体" w:hAnsi="宋体" w:cs="宋体"/>
                <w:bCs/>
                <w:sz w:val="24"/>
              </w:rPr>
            </w:pPr>
            <w:r>
              <w:rPr>
                <w:rFonts w:hint="eastAsia" w:ascii="宋体" w:hAnsi="宋体" w:cs="宋体"/>
                <w:bCs/>
                <w:sz w:val="24"/>
              </w:rPr>
              <w:t xml:space="preserve">干燥速率测试仪</w:t>
            </w: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09"/>
              <w:jc w:val="center"/>
              <w:spacing w:line="360" w:lineRule="auto"/>
              <w:widowControl/>
              <w:rPr>
                <w:rFonts w:hint="eastAsia" w:ascii="宋体" w:hAnsi="宋体" w:cs="宋体"/>
                <w:sz w:val="24"/>
                <w:lang w:bidi="ar"/>
              </w:rPr>
            </w:pPr>
            <w:r>
              <w:rPr>
                <w:rFonts w:hint="eastAsia" w:ascii="宋体" w:hAnsi="宋体" w:cs="宋体"/>
                <w:sz w:val="24"/>
                <w:lang w:bidi="ar"/>
              </w:rPr>
              <w:t xml:space="preserve">台</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909"/>
              <w:jc w:val="center"/>
              <w:spacing w:line="360" w:lineRule="auto"/>
              <w:widowControl/>
              <w:rPr>
                <w:rFonts w:hint="eastAsia" w:ascii="宋体" w:hAnsi="宋体" w:cs="宋体"/>
                <w:sz w:val="24"/>
                <w:lang w:bidi="ar"/>
              </w:rPr>
            </w:pPr>
            <w:r>
              <w:rPr>
                <w:rFonts w:hint="eastAsia" w:ascii="宋体" w:hAnsi="宋体" w:cs="宋体"/>
                <w:sz w:val="24"/>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909"/>
              <w:jc w:val="center"/>
              <w:spacing w:line="360" w:lineRule="auto"/>
              <w:widowControl/>
              <w:rPr>
                <w:rFonts w:ascii="宋体" w:hAnsi="宋体" w:cs="宋体"/>
                <w:sz w:val="24"/>
                <w:lang w:bidi="ar"/>
              </w:rPr>
            </w:pPr>
            <w:r>
              <w:rPr>
                <w:rFonts w:hint="eastAsia" w:ascii="宋体" w:hAnsi="宋体" w:cs="宋体"/>
                <w:sz w:val="24"/>
                <w:lang w:bidi="ar"/>
              </w:rPr>
              <w:t xml:space="preserve">23</w:t>
            </w:r>
            <w:r>
              <w:rPr>
                <w:rFonts w:ascii="宋体" w:hAnsi="宋体" w:cs="宋体"/>
                <w:sz w:val="24"/>
                <w:lang w:bidi="ar"/>
              </w:rPr>
            </w:r>
            <w:r/>
          </w:p>
        </w:tc>
      </w:tr>
    </w:tbl>
    <w:p>
      <w:pPr>
        <w:pStyle w:val="909"/>
        <w:contextualSpacing/>
        <w:spacing w:line="360" w:lineRule="auto"/>
        <w:rPr>
          <w:rFonts w:ascii="宋体" w:hAnsi="宋体" w:cs="宋体"/>
          <w:b/>
          <w:sz w:val="24"/>
        </w:rPr>
      </w:pPr>
      <w:r>
        <w:rPr>
          <w:rFonts w:hint="eastAsia" w:ascii="宋体" w:hAnsi="宋体" w:cs="宋体"/>
          <w:b/>
          <w:sz w:val="24"/>
        </w:rPr>
        <w:t xml:space="preserve">02包：</w:t>
      </w:r>
      <w:r>
        <w:rPr>
          <w:rFonts w:ascii="宋体" w:hAnsi="宋体" w:cs="宋体"/>
          <w:b/>
          <w:sz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308"/>
        <w:gridCol w:w="2787"/>
        <w:gridCol w:w="1258"/>
        <w:gridCol w:w="1395"/>
        <w:gridCol w:w="1771"/>
      </w:tblGrid>
      <w:tr>
        <w:trPr>
          <w:trHeight w:val="312"/>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909"/>
              <w:jc w:val="center"/>
              <w:spacing w:line="360" w:lineRule="auto"/>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909"/>
              <w:jc w:val="center"/>
              <w:spacing w:line="360" w:lineRule="auto"/>
              <w:widowControl/>
              <w:rPr>
                <w:rFonts w:hint="eastAsia" w:ascii="宋体" w:hAnsi="宋体" w:cs="宋体"/>
                <w:b/>
                <w:bCs/>
                <w:sz w:val="24"/>
              </w:rPr>
            </w:pPr>
            <w:r>
              <w:rPr>
                <w:rFonts w:hint="eastAsia" w:ascii="宋体" w:hAnsi="宋体" w:cs="宋体"/>
                <w:b/>
                <w:bCs/>
                <w:sz w:val="24"/>
                <w:lang w:bidi="ar"/>
              </w:rPr>
              <w:t xml:space="preserve">标的名称</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909"/>
              <w:jc w:val="center"/>
              <w:spacing w:line="360" w:lineRule="auto"/>
              <w:widowControl/>
              <w:rPr>
                <w:rFonts w:ascii="宋体" w:hAnsi="宋体" w:cs="宋体"/>
                <w:b/>
                <w:bCs/>
                <w:sz w:val="24"/>
                <w:lang w:bidi="ar"/>
              </w:rPr>
            </w:pPr>
            <w:r>
              <w:rPr>
                <w:rFonts w:hint="eastAsia" w:ascii="宋体" w:hAnsi="宋体" w:cs="宋体"/>
                <w:b/>
                <w:bCs/>
                <w:sz w:val="24"/>
                <w:lang w:bidi="ar"/>
              </w:rPr>
              <w:t xml:space="preserve">单位</w:t>
            </w:r>
            <w:r>
              <w:rPr>
                <w:rFonts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09"/>
              <w:jc w:val="center"/>
              <w:spacing w:line="360" w:lineRule="auto"/>
              <w:widowControl/>
              <w:rPr>
                <w:rFonts w:hint="eastAsia" w:ascii="宋体" w:hAnsi="宋体" w:cs="宋体"/>
                <w:b/>
                <w:bCs/>
                <w:sz w:val="24"/>
              </w:rPr>
            </w:pPr>
            <w:r>
              <w:rPr>
                <w:rFonts w:hint="eastAsia" w:ascii="宋体" w:hAnsi="宋体" w:cs="宋体"/>
                <w:b/>
                <w:bCs/>
                <w:sz w:val="24"/>
                <w:lang w:bidi="ar"/>
              </w:rPr>
              <w:t xml:space="preserve">数量</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909"/>
              <w:jc w:val="center"/>
              <w:spacing w:line="360" w:lineRule="auto"/>
              <w:widowControl/>
              <w:rPr>
                <w:rFonts w:ascii="宋体" w:hAnsi="宋体" w:cs="宋体"/>
                <w:b/>
                <w:bCs/>
                <w:sz w:val="24"/>
                <w:lang w:bidi="ar"/>
              </w:rPr>
            </w:pPr>
            <w:r>
              <w:rPr>
                <w:rFonts w:hint="eastAsia" w:ascii="宋体" w:hAnsi="宋体" w:cs="宋体"/>
                <w:b/>
                <w:bCs/>
                <w:sz w:val="24"/>
                <w:lang w:bidi="ar"/>
              </w:rPr>
              <w:t xml:space="preserve">最高单价限价（万元/台）</w:t>
            </w:r>
            <w:r>
              <w:rPr>
                <w:rFonts w:ascii="宋体" w:hAnsi="宋体" w:cs="宋体"/>
                <w:b/>
                <w:bCs/>
                <w:sz w:val="24"/>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909"/>
              <w:jc w:val="center"/>
              <w:spacing w:line="360" w:lineRule="auto"/>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909"/>
              <w:jc w:val="center"/>
              <w:spacing w:line="360" w:lineRule="auto"/>
              <w:widowControl/>
              <w:rPr>
                <w:rFonts w:hint="eastAsia" w:ascii="宋体" w:hAnsi="宋体" w:cs="宋体"/>
                <w:sz w:val="24"/>
              </w:rPr>
            </w:pPr>
            <w:r>
              <w:rPr>
                <w:rFonts w:hint="eastAsia" w:ascii="宋体" w:hAnsi="宋体" w:cs="宋体"/>
                <w:bCs/>
                <w:sz w:val="24"/>
              </w:rPr>
              <w:t xml:space="preserve">冷冻均质机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909"/>
              <w:jc w:val="center"/>
              <w:spacing w:line="360" w:lineRule="auto"/>
              <w:widowControl/>
              <w:rPr>
                <w:rFonts w:ascii="宋体" w:hAnsi="宋体" w:cs="宋体"/>
                <w:sz w:val="24"/>
                <w:lang w:bidi="ar"/>
              </w:rPr>
            </w:pPr>
            <w:r>
              <w:rPr>
                <w:rFonts w:hint="eastAsia" w:ascii="宋体" w:hAnsi="宋体" w:cs="宋体"/>
                <w:sz w:val="24"/>
                <w:lang w:bidi="ar"/>
              </w:rPr>
              <w:t xml:space="preserve">台</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09"/>
              <w:jc w:val="center"/>
              <w:spacing w:line="360" w:lineRule="auto"/>
              <w:widowControl/>
              <w:rPr>
                <w:rFonts w:ascii="宋体" w:hAnsi="宋体" w:cs="宋体"/>
                <w:sz w:val="24"/>
              </w:rPr>
            </w:pPr>
            <w:r>
              <w:rPr>
                <w:rFonts w:hint="eastAsia" w:ascii="宋体" w:hAnsi="宋体" w:cs="宋体"/>
                <w:sz w:val="24"/>
                <w:lang w:bidi="ar"/>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909"/>
              <w:jc w:val="center"/>
              <w:spacing w:line="360" w:lineRule="auto"/>
              <w:widowControl/>
              <w:rPr>
                <w:rFonts w:ascii="宋体" w:hAnsi="宋体" w:cs="宋体"/>
                <w:sz w:val="24"/>
                <w:lang w:bidi="ar"/>
              </w:rPr>
            </w:pPr>
            <w:r>
              <w:rPr>
                <w:rFonts w:hint="eastAsia" w:ascii="宋体" w:hAnsi="宋体" w:cs="宋体"/>
                <w:sz w:val="24"/>
                <w:lang w:bidi="ar"/>
              </w:rPr>
              <w:t xml:space="preserve">12</w:t>
            </w:r>
            <w:r>
              <w:rPr>
                <w:rFonts w:ascii="宋体" w:hAnsi="宋体" w:cs="宋体"/>
                <w:sz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909"/>
              <w:jc w:val="center"/>
              <w:spacing w:line="360" w:lineRule="auto"/>
              <w:widowControl/>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909"/>
              <w:jc w:val="center"/>
              <w:spacing w:line="360" w:lineRule="auto"/>
              <w:widowControl/>
              <w:rPr>
                <w:rFonts w:hint="eastAsia" w:ascii="宋体" w:hAnsi="宋体" w:cs="宋体"/>
                <w:bCs/>
                <w:sz w:val="24"/>
              </w:rPr>
            </w:pPr>
            <w:r>
              <w:rPr>
                <w:rFonts w:hint="eastAsia" w:ascii="宋体" w:hAnsi="宋体" w:cs="宋体"/>
                <w:bCs/>
                <w:sz w:val="24"/>
              </w:rPr>
              <w:t xml:space="preserve">自动索氏浸提仪</w:t>
            </w: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909"/>
              <w:jc w:val="center"/>
              <w:spacing w:line="360" w:lineRule="auto"/>
              <w:widowControl/>
              <w:rPr>
                <w:rFonts w:hint="eastAsia" w:ascii="宋体" w:hAnsi="宋体" w:cs="宋体"/>
                <w:sz w:val="24"/>
                <w:lang w:bidi="ar"/>
              </w:rPr>
            </w:pPr>
            <w:r>
              <w:rPr>
                <w:rFonts w:hint="eastAsia" w:ascii="宋体" w:hAnsi="宋体" w:cs="宋体"/>
                <w:sz w:val="24"/>
                <w:lang w:bidi="ar"/>
              </w:rPr>
              <w:t xml:space="preserve">台</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09"/>
              <w:jc w:val="center"/>
              <w:spacing w:line="360" w:lineRule="auto"/>
              <w:widowControl/>
              <w:rPr>
                <w:rFonts w:hint="eastAsia" w:ascii="宋体" w:hAnsi="宋体" w:cs="宋体"/>
                <w:sz w:val="24"/>
                <w:lang w:bidi="ar"/>
              </w:rPr>
            </w:pPr>
            <w:r>
              <w:rPr>
                <w:rFonts w:hint="eastAsia" w:ascii="宋体" w:hAnsi="宋体" w:cs="宋体"/>
                <w:sz w:val="24"/>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909"/>
              <w:jc w:val="center"/>
              <w:spacing w:line="360" w:lineRule="auto"/>
              <w:widowControl/>
              <w:rPr>
                <w:rFonts w:ascii="宋体" w:hAnsi="宋体" w:cs="宋体"/>
                <w:sz w:val="24"/>
                <w:lang w:bidi="ar"/>
              </w:rPr>
            </w:pPr>
            <w:r>
              <w:rPr>
                <w:rFonts w:hint="eastAsia" w:ascii="宋体" w:hAnsi="宋体" w:cs="宋体"/>
                <w:sz w:val="24"/>
                <w:lang w:bidi="ar"/>
              </w:rPr>
              <w:t xml:space="preserve">15</w:t>
            </w:r>
            <w:r>
              <w:rPr>
                <w:rFonts w:ascii="宋体" w:hAnsi="宋体" w:cs="宋体"/>
                <w:sz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909"/>
              <w:jc w:val="center"/>
              <w:spacing w:line="360" w:lineRule="auto"/>
              <w:widowControl/>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909"/>
              <w:jc w:val="center"/>
              <w:spacing w:line="360" w:lineRule="auto"/>
              <w:widowControl/>
              <w:rPr>
                <w:rFonts w:hint="eastAsia" w:ascii="宋体" w:hAnsi="宋体" w:cs="宋体"/>
                <w:bCs/>
                <w:sz w:val="24"/>
              </w:rPr>
            </w:pPr>
            <w:r>
              <w:rPr>
                <w:rFonts w:hint="eastAsia" w:ascii="宋体" w:hAnsi="宋体" w:cs="宋体"/>
                <w:bCs/>
                <w:sz w:val="24"/>
              </w:rPr>
              <w:t xml:space="preserve">红外分析仪(氧气</w:t>
            </w:r>
            <w:r>
              <w:rPr>
                <w:rFonts w:ascii="宋体" w:hAnsi="宋体" w:cs="宋体"/>
                <w:bCs/>
                <w:sz w:val="24"/>
              </w:rPr>
              <w:t xml:space="preserve">分析系统)</w:t>
            </w:r>
            <w:r>
              <w:rPr>
                <w:rFonts w:hint="eastAsia" w:ascii="宋体" w:hAnsi="宋体" w:cs="宋体"/>
                <w:b/>
                <w:sz w:val="24"/>
              </w:rPr>
              <w:t xml:space="preserve">（核心产品）</w:t>
            </w: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909"/>
              <w:jc w:val="center"/>
              <w:spacing w:line="360" w:lineRule="auto"/>
              <w:widowControl/>
              <w:rPr>
                <w:rFonts w:hint="eastAsia" w:ascii="宋体" w:hAnsi="宋体" w:cs="宋体"/>
                <w:sz w:val="24"/>
                <w:lang w:bidi="ar"/>
              </w:rPr>
            </w:pPr>
            <w:r>
              <w:rPr>
                <w:rFonts w:hint="eastAsia" w:ascii="宋体" w:hAnsi="宋体" w:cs="宋体"/>
                <w:sz w:val="24"/>
                <w:lang w:bidi="ar"/>
              </w:rPr>
              <w:t xml:space="preserve">台</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09"/>
              <w:jc w:val="center"/>
              <w:spacing w:line="360" w:lineRule="auto"/>
              <w:widowControl/>
              <w:rPr>
                <w:rFonts w:hint="eastAsia" w:ascii="宋体" w:hAnsi="宋体" w:cs="宋体"/>
                <w:sz w:val="24"/>
                <w:lang w:bidi="ar"/>
              </w:rPr>
            </w:pPr>
            <w:r>
              <w:rPr>
                <w:rFonts w:hint="eastAsia" w:ascii="宋体" w:hAnsi="宋体" w:cs="宋体"/>
                <w:sz w:val="24"/>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909"/>
              <w:jc w:val="center"/>
              <w:spacing w:line="360" w:lineRule="auto"/>
              <w:widowControl/>
              <w:rPr>
                <w:rFonts w:ascii="宋体" w:hAnsi="宋体" w:cs="宋体"/>
                <w:sz w:val="24"/>
                <w:lang w:bidi="ar"/>
              </w:rPr>
            </w:pPr>
            <w:r>
              <w:rPr>
                <w:rFonts w:hint="eastAsia" w:ascii="宋体" w:hAnsi="宋体" w:cs="宋体"/>
                <w:sz w:val="24"/>
                <w:lang w:bidi="ar"/>
              </w:rPr>
              <w:t xml:space="preserve">17</w:t>
            </w:r>
            <w:r>
              <w:rPr>
                <w:rFonts w:ascii="宋体" w:hAnsi="宋体" w:cs="宋体"/>
                <w:sz w:val="24"/>
                <w:lang w:bidi="ar"/>
              </w:rPr>
            </w:r>
            <w:r/>
          </w:p>
        </w:tc>
      </w:tr>
    </w:tbl>
    <w:p>
      <w:pPr>
        <w:pStyle w:val="909"/>
        <w:contextualSpacing/>
        <w:spacing w:line="360" w:lineRule="auto"/>
        <w:rPr>
          <w:rFonts w:ascii="宋体" w:hAnsi="宋体" w:cs="宋体"/>
          <w:b/>
          <w:sz w:val="24"/>
        </w:rPr>
      </w:pPr>
      <w:r>
        <w:rPr>
          <w:rFonts w:hint="eastAsia" w:ascii="宋体" w:hAnsi="宋体" w:cs="宋体"/>
          <w:b/>
          <w:sz w:val="24"/>
        </w:rPr>
        <w:t xml:space="preserve">四、技术参数</w:t>
      </w:r>
      <w:r>
        <w:rPr>
          <w:rFonts w:ascii="宋体" w:hAnsi="宋体" w:cs="宋体"/>
          <w:b/>
          <w:sz w:val="24"/>
        </w:rPr>
      </w:r>
      <w:r/>
    </w:p>
    <w:p>
      <w:pPr>
        <w:pStyle w:val="909"/>
        <w:contextualSpacing/>
        <w:ind w:firstLine="482"/>
        <w:spacing w:line="360" w:lineRule="auto"/>
        <w:rPr>
          <w:rFonts w:hint="eastAsia" w:ascii="宋体" w:hAnsi="宋体" w:cs="宋体"/>
          <w:b/>
          <w:sz w:val="24"/>
        </w:rPr>
      </w:pPr>
      <w:r>
        <w:rPr>
          <w:rFonts w:hint="eastAsia" w:ascii="宋体" w:hAnsi="宋体" w:cs="宋体"/>
          <w:b/>
          <w:sz w:val="24"/>
        </w:rPr>
        <w:t xml:space="preserve">01包：</w:t>
      </w:r>
      <w:r>
        <w:rPr>
          <w:rFonts w:hint="eastAsia" w:ascii="宋体" w:hAnsi="宋体" w:cs="宋体"/>
          <w:b/>
          <w:sz w:val="24"/>
        </w:rPr>
      </w:r>
      <w:r/>
    </w:p>
    <w:p>
      <w:pPr>
        <w:pStyle w:val="909"/>
        <w:contextualSpacing/>
        <w:ind w:firstLine="482"/>
        <w:spacing w:line="360" w:lineRule="auto"/>
        <w:rPr>
          <w:rFonts w:ascii="宋体" w:hAnsi="宋体" w:cs="宋体"/>
          <w:b/>
          <w:sz w:val="24"/>
        </w:rPr>
      </w:pPr>
      <w:r>
        <w:rPr>
          <w:rFonts w:hint="eastAsia" w:ascii="宋体" w:hAnsi="宋体" w:cs="宋体"/>
          <w:b/>
          <w:sz w:val="24"/>
        </w:rPr>
        <w:t xml:space="preserve">A.AI智能纤维成分分析仪（核心产品）</w:t>
      </w:r>
      <w:r>
        <w:rPr>
          <w:rFonts w:ascii="宋体" w:hAnsi="宋体" w:cs="宋体"/>
          <w:b/>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 纤维定性分析：光学成像系统使得纤维的鳞片、纹理等细节特征可以很好的在显示屏上呈现，从而帮助操作者快速对样品中的各个种类进行观测和定性。</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2. 纤维直径测量：提供全自动纤维直径测量功能，可以对各类纤维的直径进行测量。并得到样品的平均细度、标准差。纤维直径测量精度至少应不小于0.01</w:t>
      </w:r>
      <w:r>
        <w:rPr>
          <w:bCs/>
          <w:sz w:val="24"/>
        </w:rPr>
        <w:t xml:space="preserve">μm</w:t>
      </w:r>
      <w:r>
        <w:rPr>
          <w:rFonts w:hint="eastAsia" w:ascii="宋体" w:hAnsi="宋体" w:cs="宋体"/>
          <w:bCs/>
          <w:sz w:val="24"/>
        </w:rPr>
        <w:t xml:space="preserve">。</w:t>
      </w:r>
      <w:r>
        <w:rPr>
          <w:rFonts w:hint="eastAsia" w:ascii="宋体" w:hAnsi="宋体" w:cs="宋体"/>
          <w:bCs/>
          <w:sz w:val="24"/>
        </w:rPr>
      </w:r>
      <w:r/>
    </w:p>
    <w:p>
      <w:pPr>
        <w:pStyle w:val="909"/>
        <w:contextualSpacing/>
        <w:ind w:firstLine="480"/>
        <w:spacing w:line="360" w:lineRule="auto"/>
        <w:rPr>
          <w:rFonts w:ascii="宋体" w:hAnsi="宋体" w:cs="宋体"/>
          <w:bCs/>
          <w:sz w:val="24"/>
        </w:rPr>
      </w:pPr>
      <w:r>
        <w:rPr>
          <w:rFonts w:hint="eastAsia" w:ascii="宋体" w:hAnsi="宋体" w:cs="宋体"/>
          <w:bCs/>
          <w:sz w:val="24"/>
        </w:rPr>
        <w:t xml:space="preserve">3. ▲适用于绵羊毛与山羊绒、马海毛、驼绒、牦牛绒等混纺含量测定，满足标准GB/T 45519-2025《纺织品 纤维定量分析显微镜智能识别法》要求，测试模型不少于羊毛羊绒、羊毛马海毛、羊毛兔毛、羊毛牦牛绒、羊毛羊驼毛、羊绒牦牛绒</w:t>
      </w:r>
      <w:r>
        <w:rPr>
          <w:rFonts w:hint="eastAsia" w:ascii="宋体" w:hAnsi="宋体" w:cs="宋体"/>
          <w:b/>
          <w:sz w:val="24"/>
        </w:rPr>
        <w:t xml:space="preserve">，投标文件中提供加盖设备制造商公章的相关证明材料。</w:t>
      </w:r>
      <w:r>
        <w:rPr>
          <w:rFonts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4. ▲适用于棉与再生纤维素纤维（粘纤、莫代尔、莱赛尔）的混合物含量测定，测试模型不少于棉粘纤、棉莫代尔、棉莱赛尔、粘纤莫代尔</w:t>
      </w:r>
      <w:r>
        <w:rPr>
          <w:rFonts w:hint="eastAsia" w:ascii="宋体" w:hAnsi="宋体" w:cs="宋体"/>
          <w:b/>
          <w:sz w:val="24"/>
        </w:rPr>
        <w:t xml:space="preserve">，投标文件中提供加盖设备制造商公章的相关证明材料。</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5. 提供全自动混纺含量测定功能，通过自动化技术让相机对整个玻片的每个视野进行扫描，对扫描后的图像利用人工智能技术将每一根纤维进行剥离、分类、 直径测量，再根据各国标准的要求计算出每一种类的最终含量。</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6. 信息存储功能：存储所有测试完成的报告，方便后续进行调取和复核测试结果。</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7. 仪器功率：运行功率≤50W。</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8. 仪器光源要求明场效果好，成像效果清晰，打光方式为上下照光。</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9. 仪器物镜：放大倍数≥5X，数值孔径(NA)≤0.6，分辨率≤0.9μm，有效工作距离：≥2.0mm。</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10. 工业相机：像素≥400万，靶面尺寸&gt;1/2″，像元尺寸&lt;3.8μm x*3.8μm，具备自动对焦功能。</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11. 视野：≥1.0mm。</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12. 载物台移动距离：要求能覆盖24*24的盖玻片范围，且单次移动后视场不重复。</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13. 单筒管镜：灵活性模组化设计，可以安装任何C接口相机。</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14. 电动载物台：X-Y轴移动，移动范围&gt;25*25(mm)，重复精度&lt;15µm，移动平稳且噪音低。</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15. ▲图像采集过程中通过导轨使载物台移动并配合相机的自动对焦功能，全自动对整个玻片范围进行扫描采集</w:t>
      </w:r>
      <w:r>
        <w:rPr>
          <w:rFonts w:hint="eastAsia" w:ascii="宋体" w:hAnsi="宋体" w:cs="宋体"/>
          <w:b/>
          <w:sz w:val="24"/>
        </w:rPr>
        <w:t xml:space="preserve">，投标文件中提供加盖设备制造商公章的相关证明材料。</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16.▲在照片自动对焦后进行多方位采图并合成，合成后的图片能呈现纤维表面的细节形态特征</w:t>
      </w:r>
      <w:r>
        <w:rPr>
          <w:rFonts w:hint="eastAsia" w:ascii="宋体" w:hAnsi="宋体" w:cs="宋体"/>
          <w:b/>
          <w:sz w:val="24"/>
        </w:rPr>
        <w:t xml:space="preserve">，投标文件中提供加盖设备制造商公章的相关证明材料。</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17.电动手动双用调焦功能：同轴手动调焦结构，可配合相机的自动对焦，实现载玻片焦平面的快速聚焦。</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18.▲带有纤维成分快捷计算软件，满足GB/T 2910.2标准的三组分定量全系列方法，以及FZ/T 01026标准的多组分计算要求，至少可计算至5组分；可同时填写3个平行样的数据，一键计算样品的净干、公定含量以及最终均值结果，要求单值结果偏差超出2%范围的即时报警提示；可自定义实验所需的测试方法、仪器设备，结果导出电子原始记录</w:t>
      </w:r>
      <w:r>
        <w:rPr>
          <w:rFonts w:hint="eastAsia" w:ascii="宋体" w:hAnsi="宋体" w:cs="宋体"/>
          <w:b/>
          <w:sz w:val="24"/>
        </w:rPr>
        <w:t xml:space="preserve">，投标文件中提供加盖设备制造商公章的相关证明材料。</w:t>
      </w:r>
      <w:r>
        <w:rPr>
          <w:rFonts w:hint="eastAsia" w:ascii="宋体" w:hAnsi="宋体" w:cs="宋体"/>
          <w:bCs/>
          <w:sz w:val="24"/>
        </w:rPr>
      </w:r>
      <w:r/>
    </w:p>
    <w:p>
      <w:pPr>
        <w:pStyle w:val="909"/>
        <w:contextualSpacing/>
        <w:ind w:firstLine="480"/>
        <w:spacing w:line="360" w:lineRule="auto"/>
        <w:rPr>
          <w:rFonts w:ascii="宋体" w:hAnsi="宋体" w:cs="宋体"/>
          <w:bCs/>
          <w:sz w:val="24"/>
        </w:rPr>
      </w:pPr>
      <w:r>
        <w:rPr>
          <w:rFonts w:hint="eastAsia" w:ascii="宋体" w:hAnsi="宋体" w:cs="宋体"/>
          <w:bCs/>
          <w:sz w:val="24"/>
        </w:rPr>
        <w:t xml:space="preserve">配置清单：AI智能纤维成分分析仪1台</w:t>
      </w:r>
      <w:r>
        <w:rPr>
          <w:rFonts w:ascii="宋体" w:hAnsi="宋体" w:cs="宋体"/>
          <w:bCs/>
          <w:sz w:val="24"/>
        </w:rPr>
        <w:t xml:space="preserve">、</w:t>
      </w:r>
      <w:r>
        <w:rPr>
          <w:rFonts w:hint="eastAsia" w:ascii="宋体" w:hAnsi="宋体" w:cs="宋体"/>
          <w:bCs/>
          <w:sz w:val="24"/>
        </w:rPr>
        <w:t xml:space="preserve">电脑1台、纤维自动分析软件1套（包含测试模型不少于羊毛羊绒、羊毛马海毛、羊毛兔毛、羊毛牦牛绒、羊毛羊驼毛、羊绒牦牛绒、棉粘纤、棉莫代尔、棉莱赛尔、粘纤莫代尔）、光学数码显微镜1台、激光打印机1台。</w:t>
      </w:r>
      <w:r>
        <w:rPr>
          <w:rFonts w:ascii="宋体" w:hAnsi="宋体" w:cs="宋体"/>
          <w:bCs/>
          <w:sz w:val="24"/>
        </w:rPr>
      </w:r>
      <w:r/>
    </w:p>
    <w:p>
      <w:pPr>
        <w:pStyle w:val="909"/>
        <w:contextualSpacing/>
        <w:ind w:firstLine="480"/>
        <w:spacing w:line="360" w:lineRule="auto"/>
        <w:rPr>
          <w:rFonts w:hint="eastAsia" w:ascii="宋体" w:hAnsi="宋体" w:cs="宋体"/>
          <w:b/>
          <w:sz w:val="24"/>
        </w:rPr>
      </w:pPr>
      <w:r>
        <w:rPr>
          <w:rFonts w:hint="eastAsia" w:ascii="宋体" w:hAnsi="宋体" w:cs="宋体"/>
          <w:bCs/>
          <w:sz w:val="24"/>
        </w:rPr>
        <w:t xml:space="preserve">质保期一年。</w:t>
      </w:r>
      <w:r>
        <w:rPr>
          <w:rFonts w:hint="eastAsia" w:ascii="宋体" w:hAnsi="宋体" w:cs="宋体"/>
          <w:b/>
          <w:sz w:val="24"/>
        </w:rPr>
      </w:r>
      <w:r/>
    </w:p>
    <w:p>
      <w:pPr>
        <w:pStyle w:val="909"/>
        <w:contextualSpacing/>
        <w:ind w:firstLine="482"/>
        <w:spacing w:line="360" w:lineRule="auto"/>
        <w:rPr>
          <w:rFonts w:hint="eastAsia" w:ascii="宋体" w:hAnsi="宋体" w:cs="宋体"/>
          <w:b/>
          <w:sz w:val="24"/>
        </w:rPr>
      </w:pPr>
      <w:r>
        <w:rPr>
          <w:rFonts w:hint="eastAsia" w:ascii="宋体" w:hAnsi="宋体" w:cs="宋体"/>
          <w:b/>
          <w:sz w:val="24"/>
        </w:rPr>
        <w:t xml:space="preserve">B.干燥速率测试仪</w:t>
      </w:r>
      <w:r>
        <w:rPr>
          <w:rFonts w:hint="eastAsia" w:ascii="宋体" w:hAnsi="宋体" w:cs="宋体"/>
          <w:b/>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ab/>
      </w:r>
      <w:r>
        <w:rPr>
          <w:rFonts w:hint="eastAsia" w:ascii="宋体" w:hAnsi="宋体" w:cs="宋体"/>
          <w:bCs/>
          <w:sz w:val="24"/>
        </w:rPr>
        <w:t xml:space="preserve">适用标准：GB/T 21655.1等测试标准和方法</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ab/>
      </w:r>
      <w:r>
        <w:rPr>
          <w:rFonts w:hint="eastAsia" w:ascii="宋体" w:hAnsi="宋体" w:cs="宋体"/>
          <w:bCs/>
          <w:sz w:val="24"/>
        </w:rPr>
        <w:t xml:space="preserve">一次可同时在线测试样品数量：3个</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tab/>
      </w:r>
      <w:r>
        <w:rPr>
          <w:rFonts w:hint="eastAsia" w:ascii="宋体" w:hAnsi="宋体" w:cs="宋体"/>
          <w:bCs/>
          <w:sz w:val="24"/>
        </w:rPr>
        <w:t xml:space="preserve">自动抓取样品, 自动悬挂样品；</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自动滴水,滴水速率可调, 滴水精度：±0.01mL</w:t>
      </w:r>
      <w:r>
        <w:rPr>
          <w:rFonts w:hint="eastAsia" w:ascii="宋体" w:hAnsi="宋体" w:cs="宋体"/>
          <w:b/>
          <w:sz w:val="24"/>
        </w:rPr>
        <w:t xml:space="preserve">，投标文件中提供加盖设备制造商公章的相关证明材料。</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仪器可自动判断滴水是否全部被吸收</w:t>
      </w:r>
      <w:r>
        <w:rPr>
          <w:rFonts w:hint="eastAsia" w:ascii="宋体" w:hAnsi="宋体" w:cs="宋体"/>
          <w:b/>
          <w:sz w:val="24"/>
        </w:rPr>
        <w:t xml:space="preserve">，投标文件中提供加盖设备制造商公章的相关证明材料。</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自动判断滴水量、吸水量是否在允差范围内,吸水量允差可设置</w:t>
      </w:r>
      <w:r>
        <w:rPr>
          <w:rFonts w:hint="eastAsia" w:ascii="宋体" w:hAnsi="宋体" w:cs="宋体"/>
          <w:b/>
          <w:sz w:val="24"/>
        </w:rPr>
        <w:t xml:space="preserve">，投标文件中提供加盖设备制造商公章的相关证明材料。</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rPr>
        <w:tab/>
      </w:r>
      <w:r>
        <w:rPr>
          <w:rFonts w:hint="eastAsia" w:ascii="宋体" w:hAnsi="宋体" w:cs="宋体"/>
          <w:bCs/>
          <w:sz w:val="24"/>
        </w:rPr>
        <w:t xml:space="preserve">具备智能排队滴水功能、称重系统,称重精度：0.001g；</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8.</w:t>
      </w:r>
      <w:r>
        <w:rPr>
          <w:rFonts w:hint="eastAsia" w:ascii="宋体" w:hAnsi="宋体" w:cs="宋体"/>
          <w:bCs/>
          <w:sz w:val="24"/>
        </w:rPr>
        <w:tab/>
      </w:r>
      <w:r>
        <w:rPr>
          <w:rFonts w:hint="eastAsia" w:ascii="宋体" w:hAnsi="宋体" w:cs="宋体"/>
          <w:bCs/>
          <w:sz w:val="24"/>
        </w:rPr>
        <w:t xml:space="preserve">称重间隔时间：3min±0.2min；</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9.</w:t>
      </w:r>
      <w:r>
        <w:rPr>
          <w:rFonts w:hint="eastAsia" w:ascii="宋体" w:hAnsi="宋体" w:cs="宋体"/>
          <w:bCs/>
          <w:sz w:val="24"/>
        </w:rPr>
        <w:tab/>
      </w:r>
      <w:r>
        <w:rPr>
          <w:rFonts w:hint="eastAsia" w:ascii="宋体" w:hAnsi="宋体" w:cs="宋体"/>
          <w:bCs/>
          <w:sz w:val="24"/>
        </w:rPr>
        <w:t xml:space="preserve">自动识别测试样品编号,自动排队完成所有样品的测试，无需人工值守；</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10.自动计算干燥速率；</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11.电脑软件曲线及图表并存，自动保存，方便打印；</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▲12.至少可选5种干燥结束判断条件，兼容新、老GB/T 21655.1</w:t>
      </w:r>
      <w:r>
        <w:rPr>
          <w:rFonts w:hint="eastAsia" w:ascii="宋体" w:hAnsi="宋体" w:cs="宋体"/>
          <w:b/>
          <w:sz w:val="24"/>
        </w:rPr>
        <w:t xml:space="preserve">，投标文件中提供加盖设备制造商公章的相关证明材料。</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w:t>
      </w:r>
      <w:r>
        <w:rPr>
          <w:rFonts w:ascii="宋体" w:hAnsi="宋体" w:cs="宋体"/>
          <w:bCs/>
          <w:sz w:val="24"/>
        </w:rPr>
        <w:t xml:space="preserve">13.</w:t>
      </w:r>
      <w:r>
        <w:rPr>
          <w:rFonts w:hint="eastAsia" w:ascii="宋体" w:hAnsi="宋体" w:cs="宋体"/>
          <w:bCs/>
          <w:sz w:val="24"/>
        </w:rPr>
        <w:t xml:space="preserve">根据设定的时间作为干燥结束判断条件：测试达到所设定的时间60min自动停止。</w:t>
      </w:r>
      <w:r>
        <w:rPr>
          <w:rFonts w:hint="eastAsia" w:ascii="宋体" w:hAnsi="宋体" w:cs="宋体"/>
          <w:b/>
          <w:sz w:val="24"/>
        </w:rPr>
        <w:t xml:space="preserve">投标文件中提供加盖设备制造商公章的相关证明材料。</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w:t>
      </w:r>
      <w:r>
        <w:rPr>
          <w:rFonts w:ascii="宋体" w:hAnsi="宋体" w:cs="宋体"/>
          <w:bCs/>
          <w:sz w:val="24"/>
        </w:rPr>
        <w:t xml:space="preserve">14.</w:t>
      </w:r>
      <w:r>
        <w:rPr>
          <w:rFonts w:hint="eastAsia" w:ascii="宋体" w:hAnsi="宋体" w:cs="宋体"/>
          <w:bCs/>
          <w:sz w:val="24"/>
        </w:rPr>
        <w:t xml:space="preserve">按干燥百分比作为干燥结束判断条件：以相邻两个读数的偏差百分比决定测试是否需要停止。</w:t>
      </w:r>
      <w:r>
        <w:rPr>
          <w:rFonts w:hint="eastAsia" w:ascii="宋体" w:hAnsi="宋体" w:cs="宋体"/>
          <w:b/>
          <w:sz w:val="24"/>
        </w:rPr>
        <w:t xml:space="preserve">投标文件中提供加盖设备制造商公章的相关证明材料。</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14.1</w:t>
      </w:r>
      <w:r>
        <w:rPr>
          <w:rFonts w:hint="eastAsia" w:ascii="宋体" w:hAnsi="宋体" w:cs="宋体"/>
          <w:bCs/>
          <w:sz w:val="24"/>
        </w:rPr>
        <w:t xml:space="preserve">至连续两次称取质量的变化率不超过1%（1%-10%可设）；</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14.2</w:t>
      </w:r>
      <w:r>
        <w:rPr>
          <w:rFonts w:hint="eastAsia" w:ascii="宋体" w:hAnsi="宋体" w:cs="宋体"/>
          <w:bCs/>
          <w:sz w:val="24"/>
        </w:rPr>
        <w:t xml:space="preserve">质量与试样加水前原始质量之差不高于2%（1%-10%可设）；</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w:t>
      </w:r>
      <w:r>
        <w:rPr>
          <w:rFonts w:ascii="宋体" w:hAnsi="宋体" w:cs="宋体"/>
          <w:bCs/>
          <w:sz w:val="24"/>
        </w:rPr>
        <w:t xml:space="preserve">15.</w:t>
      </w:r>
      <w:r>
        <w:rPr>
          <w:rFonts w:hint="eastAsia" w:ascii="宋体" w:hAnsi="宋体" w:cs="宋体"/>
          <w:bCs/>
          <w:sz w:val="24"/>
        </w:rPr>
        <w:t xml:space="preserve">按残余含水量百分比作为干燥结束判断条件：在残留含水量百分比达到设定值10%时自动停止测试。</w:t>
      </w:r>
      <w:r>
        <w:rPr>
          <w:rFonts w:hint="eastAsia" w:ascii="宋体" w:hAnsi="宋体" w:cs="宋体"/>
          <w:b/>
          <w:sz w:val="24"/>
        </w:rPr>
        <w:t xml:space="preserve">投标文件中提供加盖设备制造商公章的相关证明材料。</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6</w:t>
      </w:r>
      <w:r>
        <w:rPr>
          <w:rFonts w:hint="eastAsia" w:ascii="宋体" w:hAnsi="宋体" w:cs="宋体"/>
          <w:bCs/>
          <w:sz w:val="24"/>
        </w:rPr>
        <w:t xml:space="preserve">.可连接网络，实现数据传输、报告打印等功能；可通过物联网系统，与实验室LIMS系统对接；</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7</w:t>
      </w:r>
      <w:r>
        <w:rPr>
          <w:rFonts w:hint="eastAsia" w:ascii="宋体" w:hAnsi="宋体" w:cs="宋体"/>
          <w:bCs/>
          <w:sz w:val="24"/>
        </w:rPr>
        <w:t xml:space="preserve">.具有Excel、PDF报告导出；PDF报告导出，可选择是否带数据曲线；</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配置清单：</w:t>
      </w:r>
      <w:r>
        <w:rPr>
          <w:rFonts w:hint="eastAsia" w:ascii="宋体" w:hAnsi="宋体" w:cs="宋体"/>
          <w:bCs/>
          <w:sz w:val="24"/>
        </w:rPr>
      </w:r>
      <w:r/>
    </w:p>
    <w:p>
      <w:pPr>
        <w:pStyle w:val="909"/>
        <w:contextualSpacing/>
        <w:ind w:firstLine="480"/>
        <w:spacing w:line="360" w:lineRule="auto"/>
        <w:rPr>
          <w:rFonts w:ascii="宋体" w:hAnsi="宋体" w:cs="宋体"/>
          <w:bCs/>
          <w:sz w:val="24"/>
        </w:rPr>
      </w:pPr>
      <w:r>
        <w:rPr>
          <w:rFonts w:hint="eastAsia" w:ascii="宋体" w:hAnsi="宋体" w:cs="宋体"/>
          <w:bCs/>
          <w:sz w:val="24"/>
        </w:rPr>
        <w:t xml:space="preserve">自动干燥速率测试仪1台、空气压缩机1台、电脑1台、干燥速率自动测试软件1套</w:t>
      </w:r>
      <w:r>
        <w:rPr>
          <w:rFonts w:ascii="宋体" w:hAnsi="宋体" w:cs="宋体"/>
          <w:bCs/>
          <w:sz w:val="24"/>
        </w:rPr>
        <w:t xml:space="preserve">、</w:t>
      </w:r>
      <w:r>
        <w:rPr>
          <w:rFonts w:hint="eastAsia" w:ascii="宋体" w:hAnsi="宋体" w:cs="宋体"/>
          <w:bCs/>
          <w:sz w:val="24"/>
        </w:rPr>
        <w:t xml:space="preserve">激光打印机1台。</w:t>
      </w:r>
      <w:r>
        <w:rPr>
          <w:rFonts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质保期一年。</w:t>
      </w:r>
      <w:r>
        <w:rPr>
          <w:rFonts w:hint="eastAsia" w:ascii="宋体" w:hAnsi="宋体" w:cs="宋体"/>
          <w:bCs/>
          <w:sz w:val="24"/>
        </w:rPr>
      </w:r>
      <w:r/>
    </w:p>
    <w:p>
      <w:pPr>
        <w:pStyle w:val="909"/>
        <w:contextualSpacing/>
        <w:ind w:firstLine="482"/>
        <w:spacing w:line="360" w:lineRule="auto"/>
        <w:rPr>
          <w:rFonts w:hint="eastAsia" w:ascii="宋体" w:hAnsi="宋体" w:cs="宋体"/>
          <w:b/>
          <w:sz w:val="24"/>
        </w:rPr>
      </w:pPr>
      <w:r>
        <w:rPr>
          <w:rFonts w:hint="eastAsia" w:ascii="宋体" w:hAnsi="宋体" w:cs="宋体"/>
          <w:b/>
          <w:sz w:val="24"/>
        </w:rPr>
        <w:t xml:space="preserve">02包：</w:t>
      </w:r>
      <w:r>
        <w:rPr>
          <w:rFonts w:hint="eastAsia" w:ascii="宋体" w:hAnsi="宋体" w:cs="宋体"/>
          <w:b/>
          <w:sz w:val="24"/>
        </w:rPr>
      </w:r>
      <w:r/>
    </w:p>
    <w:p>
      <w:pPr>
        <w:pStyle w:val="909"/>
        <w:contextualSpacing/>
        <w:ind w:firstLine="482"/>
        <w:spacing w:line="360" w:lineRule="auto"/>
        <w:rPr>
          <w:rFonts w:hint="eastAsia" w:ascii="宋体" w:hAnsi="宋体" w:cs="宋体"/>
          <w:b/>
          <w:sz w:val="24"/>
        </w:rPr>
      </w:pPr>
      <w:r>
        <w:rPr>
          <w:rFonts w:hint="eastAsia" w:ascii="宋体" w:hAnsi="宋体" w:cs="宋体"/>
          <w:b/>
          <w:sz w:val="24"/>
        </w:rPr>
        <w:t xml:space="preserve">A.冷冻均质机</w:t>
      </w:r>
      <w:r>
        <w:rPr>
          <w:rFonts w:hint="eastAsia" w:ascii="宋体" w:hAnsi="宋体" w:cs="宋体"/>
          <w:b/>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1、高速冷冻均质仪能产生上下震荡，能使样品高速、高效相互撞击，快速提取；</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2、可添加研磨珠子,加速样品的研磨、破碎；</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3、可以同时处理192位2ml深孔研磨管,96孔板2ml标准管,48位5ml研磨管，32位（7-15）ml研磨管, 16位50ml研磨管;8位100ml研磨管，2位250ml研磨管及2*50ml(钢罐），并且可以定做各种规格研磨管或钢罐，适配器可随意</w:t>
      </w:r>
      <w:r>
        <w:rPr>
          <w:rFonts w:hint="eastAsia" w:ascii="宋体" w:hAnsi="宋体" w:cs="宋体"/>
          <w:bCs/>
          <w:sz w:val="24"/>
        </w:rPr>
        <w:t xml:space="preserve">更换</w:t>
      </w:r>
      <w:r>
        <w:rPr>
          <w:rFonts w:ascii="宋体" w:hAnsi="宋体" w:cs="宋体"/>
          <w:bCs/>
          <w:sz w:val="24"/>
        </w:rPr>
        <w:t xml:space="preserve">；</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▲4、均质速度：0-70HZ，在2秒内可以达到最大速度，工作时间 ：</w:t>
      </w:r>
      <w:r>
        <w:rPr>
          <w:rFonts w:hint="eastAsia" w:ascii="宋体" w:hAnsi="宋体" w:cs="宋体"/>
          <w:bCs/>
          <w:sz w:val="24"/>
        </w:rPr>
        <w:t xml:space="preserve">能</w:t>
      </w:r>
      <w:r>
        <w:rPr>
          <w:rFonts w:ascii="宋体" w:hAnsi="宋体" w:cs="宋体"/>
          <w:bCs/>
          <w:sz w:val="24"/>
        </w:rPr>
        <w:t xml:space="preserve">覆盖0秒-3600秒，用户可自行设定</w:t>
      </w:r>
      <w:r>
        <w:rPr>
          <w:rFonts w:hint="eastAsia" w:ascii="宋体" w:hAnsi="宋体" w:cs="宋体"/>
          <w:b/>
          <w:sz w:val="24"/>
        </w:rPr>
        <w:t xml:space="preserve">，投标文件中提供有该功能的仪器图片或视频功能截图等证明材料并加盖投标供应商公章。</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▲5、有制冷功能，-20℃-室温可调</w:t>
      </w:r>
      <w:r>
        <w:rPr>
          <w:rFonts w:hint="eastAsia" w:ascii="宋体" w:hAnsi="宋体" w:cs="宋体"/>
          <w:b/>
          <w:sz w:val="24"/>
        </w:rPr>
        <w:t xml:space="preserve">，投标文件中提供有该功能的仪器图片或视频功能截图等证明材料并加盖投标供应商公章。</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6、可分段设置运行转速、运行时间,每段速度自动运行；</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▲7、智能启动：在设定的时间条件到达后，智能启动，无需人工在按启动操作</w:t>
      </w:r>
      <w:r>
        <w:rPr>
          <w:rFonts w:hint="eastAsia" w:ascii="宋体" w:hAnsi="宋体" w:cs="宋体"/>
          <w:b/>
          <w:sz w:val="24"/>
        </w:rPr>
        <w:t xml:space="preserve">，投标文件中提供有该功能的仪器图片或视频功能截图等证明材料并加盖投标供应商公章。</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8、可设定循环次数：1-10个循环；</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9、可设定循环间隙时间：1-10分</w:t>
      </w:r>
      <w:r>
        <w:rPr>
          <w:rFonts w:hint="eastAsia" w:ascii="宋体" w:hAnsi="宋体" w:cs="宋体"/>
          <w:bCs/>
          <w:sz w:val="24"/>
        </w:rPr>
        <w:t xml:space="preserve">钟</w:t>
      </w:r>
      <w:r>
        <w:rPr>
          <w:rFonts w:ascii="宋体" w:hAnsi="宋体" w:cs="宋体"/>
          <w:bCs/>
          <w:sz w:val="24"/>
        </w:rPr>
        <w:t xml:space="preserve">可选；</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10、程序可编辑、保存、调用，最多可存20组；</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11、触摸屏显示,人性化交互设计，操作便捷，可以方便直观的操作 ；</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12、电子锁装置:主箱体前端采用双电子锁装置；</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13、具有仪器未停止运行仪器盖自动锁死防止开盖功能，具有急停开关；</w:t>
      </w:r>
      <w:r>
        <w:rPr>
          <w:rFonts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▲14、安全联控:具有开盖自动停机功能,安全装置</w:t>
      </w:r>
      <w:r>
        <w:rPr>
          <w:rFonts w:hint="eastAsia" w:ascii="宋体" w:hAnsi="宋体" w:cs="宋体"/>
          <w:bCs/>
          <w:sz w:val="24"/>
        </w:rPr>
        <w:t xml:space="preserve">装配</w:t>
      </w:r>
      <w:r>
        <w:rPr>
          <w:rFonts w:ascii="宋体" w:hAnsi="宋体" w:cs="宋体"/>
          <w:bCs/>
          <w:sz w:val="24"/>
        </w:rPr>
        <w:t xml:space="preserve">在仪器盖的前端,确保运行安全</w:t>
      </w:r>
      <w:r>
        <w:rPr>
          <w:rFonts w:hint="eastAsia" w:ascii="宋体" w:hAnsi="宋体" w:cs="宋体"/>
          <w:bCs/>
          <w:sz w:val="24"/>
        </w:rPr>
        <w:t xml:space="preserve">、</w:t>
      </w:r>
      <w:r>
        <w:rPr>
          <w:rFonts w:ascii="宋体" w:hAnsi="宋体" w:cs="宋体"/>
          <w:bCs/>
          <w:sz w:val="24"/>
        </w:rPr>
        <w:t xml:space="preserve">具备</w:t>
      </w:r>
      <w:r>
        <w:rPr>
          <w:rFonts w:hint="eastAsia" w:ascii="宋体" w:hAnsi="宋体" w:cs="宋体"/>
          <w:sz w:val="24"/>
        </w:rPr>
        <w:t xml:space="preserve">过热保护功能</w:t>
      </w:r>
      <w:r>
        <w:rPr>
          <w:rFonts w:hint="eastAsia" w:ascii="宋体" w:hAnsi="宋体" w:cs="宋体"/>
          <w:b/>
          <w:sz w:val="24"/>
        </w:rPr>
        <w:t xml:space="preserve">，投标文件中提供彩色照片并加盖投标供应商公章。</w:t>
      </w:r>
      <w:r>
        <w:rPr>
          <w:rFonts w:hint="eastAsia"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15、研磨腔内为不锈钢材质，且易于清洁,且有降音装置。仪器内部采用隔音材料处理,仪器盖做隔音密封处理,超强静音效果，噪音小于45dBA；</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16、采用减震技术，确保在高速研磨工作时，仪器处于一个稳定状态，不会对于外部仪器产生干扰及保证整体环境的安全性；</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17、研磨球材料：合金钢、铬钢、氧化锆、碳化钨、石英砂。研磨球直径： 0.1-30mm；</w:t>
      </w:r>
      <w:r>
        <w:rPr>
          <w:rFonts w:ascii="宋体" w:hAnsi="宋体" w:cs="宋体"/>
          <w:bCs/>
          <w:sz w:val="24"/>
        </w:rPr>
      </w:r>
      <w:r/>
    </w:p>
    <w:p>
      <w:pPr>
        <w:pStyle w:val="909"/>
        <w:contextualSpacing/>
        <w:ind w:firstLine="480"/>
        <w:spacing w:line="360" w:lineRule="auto"/>
        <w:rPr>
          <w:rFonts w:ascii="宋体" w:hAnsi="宋体" w:cs="宋体"/>
          <w:bCs/>
          <w:sz w:val="24"/>
        </w:rPr>
      </w:pPr>
      <w:r>
        <w:rPr>
          <w:rFonts w:ascii="宋体" w:hAnsi="宋体" w:cs="宋体"/>
          <w:bCs/>
          <w:sz w:val="24"/>
        </w:rPr>
        <w:t xml:space="preserve">配置</w:t>
      </w:r>
      <w:r>
        <w:rPr>
          <w:rFonts w:hint="eastAsia" w:ascii="宋体" w:hAnsi="宋体" w:cs="宋体"/>
          <w:bCs/>
          <w:sz w:val="24"/>
        </w:rPr>
        <w:t xml:space="preserve">清单</w:t>
      </w:r>
      <w:r>
        <w:rPr>
          <w:rFonts w:ascii="宋体" w:hAnsi="宋体" w:cs="宋体"/>
          <w:bCs/>
          <w:sz w:val="24"/>
        </w:rPr>
        <w:t xml:space="preserve">：高速冷冻研磨均质机主机1台；15ml适配器、50ml适配器各一个；3</w:t>
      </w:r>
      <w:r>
        <w:rPr>
          <w:rFonts w:hint="eastAsia" w:ascii="宋体" w:hAnsi="宋体" w:cs="宋体"/>
          <w:bCs/>
          <w:sz w:val="24"/>
        </w:rPr>
        <w:t xml:space="preserve">m</w:t>
      </w:r>
      <w:r>
        <w:rPr>
          <w:rFonts w:ascii="宋体" w:hAnsi="宋体" w:cs="宋体"/>
          <w:bCs/>
          <w:sz w:val="24"/>
        </w:rPr>
        <w:t xml:space="preserve">m研磨珠均质子一瓶，5</w:t>
      </w:r>
      <w:r>
        <w:rPr>
          <w:rFonts w:hint="eastAsia" w:ascii="宋体" w:hAnsi="宋体" w:cs="宋体"/>
          <w:bCs/>
          <w:sz w:val="24"/>
        </w:rPr>
        <w:t xml:space="preserve">m</w:t>
      </w:r>
      <w:r>
        <w:rPr>
          <w:rFonts w:ascii="宋体" w:hAnsi="宋体" w:cs="宋体"/>
          <w:bCs/>
          <w:sz w:val="24"/>
        </w:rPr>
        <w:t xml:space="preserve">m研磨珠均质子一瓶；</w:t>
      </w:r>
      <w:r>
        <w:rPr>
          <w:rFonts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质保</w:t>
      </w:r>
      <w:r>
        <w:rPr>
          <w:rFonts w:ascii="宋体" w:hAnsi="宋体" w:cs="宋体"/>
          <w:bCs/>
          <w:sz w:val="24"/>
        </w:rPr>
        <w:t xml:space="preserve">期：质量保证期1年</w:t>
      </w:r>
      <w:r>
        <w:rPr>
          <w:rFonts w:hint="eastAsia" w:ascii="宋体" w:hAnsi="宋体" w:cs="宋体"/>
          <w:bCs/>
          <w:sz w:val="24"/>
        </w:rPr>
        <w:t xml:space="preserve">。</w:t>
      </w:r>
      <w:r>
        <w:rPr>
          <w:rFonts w:hint="eastAsia" w:ascii="宋体" w:hAnsi="宋体" w:cs="宋体"/>
          <w:bCs/>
          <w:sz w:val="24"/>
        </w:rPr>
      </w:r>
      <w:r/>
    </w:p>
    <w:p>
      <w:pPr>
        <w:pStyle w:val="909"/>
        <w:contextualSpacing/>
        <w:ind w:firstLine="482"/>
        <w:spacing w:line="360" w:lineRule="auto"/>
        <w:rPr>
          <w:rFonts w:hint="eastAsia" w:ascii="宋体" w:hAnsi="宋体" w:cs="宋体"/>
          <w:bCs/>
          <w:sz w:val="24"/>
        </w:rPr>
      </w:pPr>
      <w:r>
        <w:rPr>
          <w:rFonts w:hint="eastAsia" w:ascii="宋体" w:hAnsi="宋体" w:cs="宋体"/>
          <w:b/>
          <w:sz w:val="24"/>
        </w:rPr>
        <w:t xml:space="preserve">B.自动索氏浸提仪</w:t>
      </w:r>
      <w:r>
        <w:rPr>
          <w:rFonts w:hint="eastAsia" w:ascii="宋体" w:hAnsi="宋体" w:cs="宋体"/>
          <w:bCs/>
          <w:sz w:val="24"/>
        </w:rPr>
      </w:r>
      <w:r/>
    </w:p>
    <w:p>
      <w:pPr>
        <w:pStyle w:val="909"/>
        <w:contextualSpacing/>
        <w:ind w:firstLine="480"/>
        <w:spacing w:line="360" w:lineRule="auto"/>
        <w:rPr>
          <w:rFonts w:ascii="宋体" w:hAnsi="宋体" w:cs="宋体"/>
          <w:bCs/>
          <w:sz w:val="24"/>
        </w:rPr>
      </w:pPr>
      <w:r>
        <w:rPr>
          <w:rFonts w:hint="eastAsia" w:ascii="宋体" w:hAnsi="宋体" w:cs="宋体"/>
          <w:bCs/>
          <w:sz w:val="24"/>
        </w:rPr>
        <w:t xml:space="preserve">1. 测量范围: 0.1-100%; </w:t>
      </w:r>
      <w:r>
        <w:rPr>
          <w:rFonts w:ascii="宋体" w:hAnsi="宋体" w:cs="宋体"/>
          <w:bCs/>
          <w:sz w:val="24"/>
        </w:rPr>
      </w:r>
      <w:r/>
    </w:p>
    <w:p>
      <w:pPr>
        <w:pStyle w:val="909"/>
        <w:contextualSpacing/>
        <w:ind w:firstLine="480"/>
        <w:spacing w:line="360" w:lineRule="auto"/>
        <w:rPr>
          <w:rFonts w:ascii="宋体" w:hAnsi="宋体" w:cs="宋体"/>
          <w:b/>
          <w:sz w:val="24"/>
        </w:rPr>
      </w:pPr>
      <w:r>
        <w:rPr>
          <w:rFonts w:hint="eastAsia" w:ascii="宋体" w:hAnsi="宋体" w:cs="宋体"/>
          <w:bCs/>
          <w:sz w:val="24"/>
        </w:rPr>
        <w:t xml:space="preserve">▲</w:t>
      </w:r>
      <w:r>
        <w:rPr>
          <w:rFonts w:ascii="宋体" w:hAnsi="宋体" w:cs="宋体"/>
          <w:bCs/>
          <w:sz w:val="24"/>
        </w:rPr>
        <w:t xml:space="preserve">2.</w:t>
      </w:r>
      <w:r>
        <w:rPr>
          <w:rFonts w:hint="eastAsia" w:ascii="宋体" w:hAnsi="宋体" w:cs="宋体"/>
          <w:bCs/>
          <w:sz w:val="24"/>
        </w:rPr>
        <w:t xml:space="preserve">满足《中国药典》2025年版一部桃仁项下酸败度检测要求，能称取桃仁30-50g</w:t>
      </w:r>
      <w:r>
        <w:rPr>
          <w:rFonts w:hint="eastAsia" w:ascii="宋体" w:hAnsi="宋体" w:cs="宋体"/>
          <w:b/>
          <w:sz w:val="24"/>
        </w:rPr>
        <w:t xml:space="preserve">，投标文件中提供承诺函并加盖投标供应商公章。</w:t>
      </w:r>
      <w:r>
        <w:rPr>
          <w:rFonts w:ascii="宋体" w:hAnsi="宋体" w:cs="宋体"/>
          <w:b/>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▲3.萃取室容积不小于250ml，</w:t>
      </w:r>
      <w:r>
        <w:rPr>
          <w:rFonts w:hint="eastAsia" w:ascii="宋体" w:hAnsi="宋体" w:cs="宋体"/>
          <w:b/>
          <w:sz w:val="24"/>
        </w:rPr>
        <w:t xml:space="preserve">投标文件中提供尺寸测量图片并加盖投标供应商公章。</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4. 加热方式：金属浴加热方式，温度范围: 能覆盖室温+5℃~300℃。</w:t>
      </w:r>
      <w:r>
        <w:rPr>
          <w:rFonts w:hint="eastAsia" w:ascii="宋体" w:hAnsi="宋体" w:cs="宋体"/>
          <w:bCs/>
          <w:sz w:val="24"/>
        </w:rPr>
      </w:r>
      <w:r/>
    </w:p>
    <w:p>
      <w:pPr>
        <w:pStyle w:val="909"/>
        <w:contextualSpacing/>
        <w:ind w:firstLine="480"/>
        <w:spacing w:line="360" w:lineRule="auto"/>
        <w:rPr>
          <w:rFonts w:ascii="宋体" w:hAnsi="宋体" w:cs="宋体"/>
          <w:bCs/>
          <w:sz w:val="24"/>
        </w:rPr>
      </w:pPr>
      <w:r>
        <w:rPr>
          <w:rFonts w:hint="eastAsia" w:ascii="宋体" w:hAnsi="宋体" w:cs="宋体"/>
          <w:bCs/>
          <w:sz w:val="24"/>
        </w:rPr>
        <w:t xml:space="preserve">▲5.溶剂杯应具有铝合金和玻璃等至少两种以上材质可选。</w:t>
      </w:r>
      <w:r>
        <w:rPr>
          <w:rFonts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▲6</w:t>
      </w:r>
      <w:r>
        <w:rPr>
          <w:rFonts w:ascii="宋体" w:hAnsi="宋体" w:cs="宋体"/>
          <w:bCs/>
          <w:sz w:val="24"/>
        </w:rPr>
        <w:t xml:space="preserve">.</w:t>
      </w:r>
      <w:r>
        <w:rPr>
          <w:rFonts w:hint="eastAsia" w:ascii="宋体" w:hAnsi="宋体" w:cs="宋体"/>
          <w:bCs/>
          <w:sz w:val="24"/>
        </w:rPr>
        <w:t xml:space="preserve">溶剂杯体积不小于150mL，且能</w:t>
      </w:r>
      <w:r>
        <w:rPr>
          <w:rFonts w:ascii="宋体" w:hAnsi="宋体" w:cs="宋体"/>
          <w:bCs/>
          <w:sz w:val="24"/>
        </w:rPr>
        <w:t xml:space="preserve">更换</w:t>
      </w:r>
      <w:r>
        <w:rPr>
          <w:rFonts w:hint="eastAsia" w:ascii="宋体" w:hAnsi="宋体" w:cs="宋体"/>
          <w:bCs/>
          <w:sz w:val="24"/>
        </w:rPr>
        <w:t xml:space="preserve">200</w:t>
      </w:r>
      <w:r>
        <w:rPr>
          <w:rFonts w:ascii="宋体" w:hAnsi="宋体" w:cs="宋体"/>
          <w:bCs/>
          <w:sz w:val="24"/>
        </w:rPr>
        <w:t xml:space="preserve">ml</w:t>
      </w:r>
      <w:r>
        <w:rPr>
          <w:rFonts w:hint="eastAsia" w:ascii="宋体" w:hAnsi="宋体" w:cs="宋体"/>
          <w:bCs/>
          <w:sz w:val="24"/>
        </w:rPr>
        <w:t xml:space="preserve">及以上</w:t>
      </w:r>
      <w:r>
        <w:rPr>
          <w:rFonts w:ascii="宋体" w:hAnsi="宋体" w:cs="宋体"/>
          <w:bCs/>
          <w:sz w:val="24"/>
        </w:rPr>
        <w:t xml:space="preserve">的溶剂杯</w:t>
      </w:r>
      <w:r>
        <w:rPr>
          <w:rFonts w:hint="eastAsia" w:ascii="宋体" w:hAnsi="宋体" w:cs="宋体"/>
          <w:b/>
          <w:sz w:val="24"/>
        </w:rPr>
        <w:t xml:space="preserve">，投标文件中提供国家认可的检测机构出具的产品检测报告或产品彩页或图册或说明书或功能截图等证明材料并加盖投标供应商公章。</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7. 溶剂回收率≥80%；</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8. 仪器具备自动实现萃取、淋洗、溶剂回收和预干燥等功能；</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9.比传统索氏提取法缩短至少20%~80%提取时间；</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10.通道数：不小于6通道；每批可以处理不少于6个样品。</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1.支持索氏热萃取法、经典索氏萃取法、热萃取法、连续萃取法等多种萃取方法，功能齐全；萃取方案存储数量≥10个；</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2.基于杠杆原理的收集瓶压紧机构，或电机压紧方式，可靠性高防泄漏，安全有保障； </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13. 萃取过程随时可暂停和恢复，灵活操作；</w:t>
      </w:r>
      <w:r>
        <w:rPr>
          <w:rFonts w:hint="eastAsia" w:ascii="宋体" w:hAnsi="宋体" w:cs="宋体"/>
          <w:bCs/>
          <w:sz w:val="24"/>
        </w:rPr>
      </w:r>
      <w:r/>
    </w:p>
    <w:p>
      <w:pPr>
        <w:pStyle w:val="909"/>
        <w:contextualSpacing/>
        <w:ind w:firstLine="240"/>
        <w:spacing w:line="360" w:lineRule="auto"/>
        <w:rPr>
          <w:rFonts w:hint="eastAsia" w:ascii="宋体" w:hAnsi="宋体" w:cs="宋体"/>
          <w:bCs/>
          <w:sz w:val="24"/>
        </w:rPr>
      </w:pPr>
      <w:r>
        <w:rPr>
          <w:rFonts w:hint="eastAsia" w:ascii="宋体" w:hAnsi="宋体" w:cs="宋体"/>
          <w:bCs/>
          <w:sz w:val="24"/>
        </w:rPr>
        <w:t xml:space="preserve">▲14. 防腐设计：采用聚四氟乙烯作为密封材料，可耐受绝大多数有机溶剂</w:t>
      </w:r>
      <w:r>
        <w:rPr>
          <w:rFonts w:hint="eastAsia" w:ascii="宋体" w:hAnsi="宋体" w:cs="宋体"/>
          <w:b/>
          <w:sz w:val="24"/>
        </w:rPr>
        <w:t xml:space="preserve">，投标文件中提供国家认可的检测机构出具的产品检测报告或产品彩页或图册或说明书或功能截图等证明材料并加盖投标供应商公章。</w:t>
      </w:r>
      <w:r>
        <w:rPr>
          <w:rFonts w:hint="eastAsia" w:ascii="宋体" w:hAnsi="宋体" w:cs="宋体"/>
          <w:bCs/>
          <w:sz w:val="24"/>
        </w:rPr>
        <w:t xml:space="preserve"> </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15. 安全特性：具备冷凝水监控和温度异常监控等功能；</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16. PID 控温系统，控温精度不大于±1℃；</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17. 操作方式：外接控制器，大屏幕显示，操作更安全；</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18.试剂回收：实验结束后可实现各通道试剂单独回收，无交叉污染。</w:t>
      </w:r>
      <w:r>
        <w:rPr>
          <w:rFonts w:hint="eastAsia" w:ascii="宋体" w:hAnsi="宋体" w:cs="宋体"/>
          <w:bCs/>
          <w:sz w:val="24"/>
        </w:rPr>
      </w:r>
      <w:r/>
    </w:p>
    <w:p>
      <w:pPr>
        <w:pStyle w:val="909"/>
        <w:contextualSpacing/>
        <w:ind w:firstLine="240"/>
        <w:spacing w:line="360" w:lineRule="auto"/>
        <w:rPr>
          <w:rFonts w:hint="eastAsia" w:ascii="宋体" w:hAnsi="宋体" w:cs="宋体"/>
          <w:bCs/>
          <w:sz w:val="24"/>
        </w:rPr>
      </w:pPr>
      <w:r>
        <w:rPr>
          <w:rFonts w:hint="eastAsia" w:ascii="宋体" w:hAnsi="宋体" w:cs="宋体"/>
          <w:bCs/>
          <w:sz w:val="24"/>
        </w:rPr>
        <w:t xml:space="preserve">▲19.配套冷水机：制冷量不低于2.</w:t>
      </w:r>
      <w:r>
        <w:rPr>
          <w:rFonts w:ascii="宋体" w:hAnsi="宋体" w:cs="宋体"/>
          <w:bCs/>
          <w:sz w:val="24"/>
        </w:rPr>
        <w:t xml:space="preserve">7</w:t>
      </w:r>
      <w:r>
        <w:rPr>
          <w:rFonts w:hint="eastAsia" w:ascii="宋体" w:hAnsi="宋体" w:cs="宋体"/>
          <w:bCs/>
          <w:sz w:val="24"/>
        </w:rPr>
        <w:t xml:space="preserve">KW，额定流量不低于</w:t>
      </w:r>
      <w:r>
        <w:rPr>
          <w:rFonts w:ascii="宋体" w:hAnsi="宋体" w:cs="宋体"/>
          <w:bCs/>
          <w:sz w:val="24"/>
        </w:rPr>
        <w:t xml:space="preserve">20</w:t>
      </w:r>
      <w:r>
        <w:rPr>
          <w:rFonts w:hint="eastAsia" w:ascii="宋体" w:hAnsi="宋体" w:cs="宋体"/>
          <w:bCs/>
          <w:sz w:val="24"/>
        </w:rPr>
        <w:t xml:space="preserve">L/min，机内储水量不少于15L</w:t>
      </w:r>
      <w:r>
        <w:rPr>
          <w:rFonts w:hint="eastAsia" w:ascii="宋体" w:hAnsi="宋体" w:cs="宋体"/>
          <w:b/>
          <w:sz w:val="24"/>
        </w:rPr>
        <w:t xml:space="preserve">，投标文件中提供产品彩页或图册或说明书等证明材料并加盖投标供应商公章。</w:t>
      </w:r>
      <w:r>
        <w:rPr>
          <w:rFonts w:hint="eastAsia" w:ascii="宋体" w:hAnsi="宋体" w:cs="宋体"/>
          <w:bCs/>
          <w:sz w:val="24"/>
        </w:rPr>
      </w:r>
      <w:r/>
    </w:p>
    <w:p>
      <w:pPr>
        <w:pStyle w:val="909"/>
        <w:contextualSpacing/>
        <w:ind w:firstLine="480"/>
        <w:spacing w:line="360" w:lineRule="auto"/>
        <w:rPr>
          <w:rFonts w:ascii="宋体" w:hAnsi="宋体" w:cs="宋体"/>
          <w:bCs/>
          <w:sz w:val="24"/>
        </w:rPr>
      </w:pPr>
      <w:r>
        <w:rPr>
          <w:rFonts w:hint="eastAsia" w:ascii="宋体" w:hAnsi="宋体" w:cs="宋体"/>
          <w:bCs/>
          <w:sz w:val="24"/>
        </w:rPr>
        <w:t xml:space="preserve">质保期：质量保质期3年。</w:t>
      </w:r>
      <w:r>
        <w:rPr>
          <w:rFonts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配置清单：</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索氏提取器1台</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冷却循环水机1台</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不小于200ml玻璃溶剂杯（6个/套）  共</w:t>
      </w:r>
      <w:r>
        <w:rPr>
          <w:rFonts w:ascii="宋体" w:hAnsi="宋体" w:cs="宋体"/>
          <w:bCs/>
          <w:sz w:val="24"/>
        </w:rPr>
        <w:t xml:space="preserve">5</w:t>
      </w:r>
      <w:r>
        <w:rPr>
          <w:rFonts w:hint="eastAsia" w:ascii="宋体" w:hAnsi="宋体" w:cs="宋体"/>
          <w:bCs/>
          <w:sz w:val="24"/>
        </w:rPr>
        <w:t xml:space="preserve">套</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不小于</w:t>
      </w:r>
      <w:r>
        <w:rPr>
          <w:rFonts w:ascii="宋体" w:hAnsi="宋体" w:cs="宋体"/>
          <w:bCs/>
          <w:sz w:val="24"/>
        </w:rPr>
        <w:t xml:space="preserve">200ml</w:t>
      </w:r>
      <w:r>
        <w:rPr>
          <w:rFonts w:hint="eastAsia" w:ascii="宋体" w:hAnsi="宋体" w:cs="宋体"/>
          <w:bCs/>
          <w:sz w:val="24"/>
        </w:rPr>
        <w:t xml:space="preserve">铝制溶剂杯（6个/套）  共</w:t>
      </w:r>
      <w:r>
        <w:rPr>
          <w:rFonts w:ascii="宋体" w:hAnsi="宋体" w:cs="宋体"/>
          <w:bCs/>
          <w:sz w:val="24"/>
        </w:rPr>
        <w:t xml:space="preserve">2</w:t>
      </w:r>
      <w:r>
        <w:rPr>
          <w:rFonts w:hint="eastAsia" w:ascii="宋体" w:hAnsi="宋体" w:cs="宋体"/>
          <w:bCs/>
          <w:sz w:val="24"/>
        </w:rPr>
        <w:t xml:space="preserve">套</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滤纸筒挂架（6个/套）  共2套</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冷凝管                 12个</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四氟接头               3个</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萃取杯                 12个</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冷凝水进水管           3根</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冷凝水出水管           3根</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滤纸筒                 </w:t>
      </w:r>
      <w:r>
        <w:rPr>
          <w:rFonts w:ascii="宋体" w:hAnsi="宋体" w:cs="宋体"/>
          <w:bCs/>
          <w:sz w:val="24"/>
        </w:rPr>
        <w:t xml:space="preserve">5</w:t>
      </w:r>
      <w:r>
        <w:rPr>
          <w:rFonts w:hint="eastAsia" w:ascii="宋体" w:hAnsi="宋体" w:cs="宋体"/>
          <w:bCs/>
          <w:sz w:val="24"/>
        </w:rPr>
        <w:t xml:space="preserve">00个</w:t>
      </w:r>
      <w:r>
        <w:rPr>
          <w:rFonts w:hint="eastAsia" w:ascii="宋体" w:hAnsi="宋体" w:cs="宋体"/>
          <w:bCs/>
          <w:sz w:val="24"/>
        </w:rPr>
      </w:r>
      <w:r/>
    </w:p>
    <w:p>
      <w:pPr>
        <w:pStyle w:val="909"/>
        <w:contextualSpacing/>
        <w:ind w:firstLine="482"/>
        <w:spacing w:line="360" w:lineRule="auto"/>
        <w:rPr>
          <w:rFonts w:ascii="宋体" w:hAnsi="宋体" w:cs="宋体"/>
          <w:b/>
          <w:sz w:val="24"/>
        </w:rPr>
      </w:pPr>
      <w:r>
        <w:rPr>
          <w:rFonts w:hint="eastAsia" w:ascii="宋体" w:hAnsi="宋体" w:cs="宋体"/>
          <w:b/>
          <w:sz w:val="24"/>
        </w:rPr>
        <w:t xml:space="preserve">C.红外分析仪(氧气</w:t>
      </w:r>
      <w:r>
        <w:rPr>
          <w:rFonts w:ascii="宋体" w:hAnsi="宋体" w:cs="宋体"/>
          <w:b/>
          <w:sz w:val="24"/>
        </w:rPr>
        <w:t xml:space="preserve">分析系统)</w:t>
      </w:r>
      <w:r>
        <w:rPr>
          <w:rFonts w:hint="eastAsia" w:ascii="宋体" w:hAnsi="宋体" w:cs="宋体"/>
          <w:b/>
          <w:sz w:val="24"/>
        </w:rPr>
        <w:t xml:space="preserve">（核心产品）</w:t>
      </w:r>
      <w:r>
        <w:rPr>
          <w:rFonts w:ascii="宋体" w:hAnsi="宋体" w:cs="宋体"/>
          <w:b/>
          <w:sz w:val="24"/>
        </w:rPr>
      </w:r>
      <w:r/>
    </w:p>
    <w:p>
      <w:pPr>
        <w:pStyle w:val="909"/>
        <w:contextualSpacing/>
        <w:spacing w:line="360" w:lineRule="auto"/>
        <w:rPr>
          <w:rFonts w:hint="eastAsia" w:ascii="宋体" w:hAnsi="宋体" w:cs="宋体"/>
          <w:bCs/>
          <w:sz w:val="24"/>
        </w:rPr>
      </w:pPr>
      <w:r>
        <w:rPr>
          <w:rFonts w:hint="eastAsia" w:ascii="宋体" w:hAnsi="宋体" w:cs="宋体"/>
          <w:b/>
          <w:sz w:val="24"/>
        </w:rPr>
        <w:t xml:space="preserve">   </w:t>
      </w:r>
      <w:r>
        <w:rPr>
          <w:rFonts w:hint="eastAsia" w:ascii="宋体" w:hAnsi="宋体" w:cs="宋体"/>
          <w:bCs/>
          <w:sz w:val="24"/>
        </w:rPr>
        <w:t xml:space="preserve"> ★1、测量组分：可以同时测定氧气中氧气, CO，CO</w:t>
      </w:r>
      <w:r>
        <w:rPr>
          <w:rFonts w:hint="eastAsia" w:ascii="宋体" w:hAnsi="宋体" w:cs="宋体"/>
          <w:bCs/>
          <w:sz w:val="24"/>
          <w:vertAlign w:val="subscript"/>
        </w:rPr>
        <w:t xml:space="preserve">2</w:t>
      </w:r>
      <w:r>
        <w:rPr>
          <w:rFonts w:hint="eastAsia" w:ascii="宋体" w:hAnsi="宋体" w:cs="宋体"/>
          <w:bCs/>
          <w:sz w:val="24"/>
        </w:rPr>
        <w:t xml:space="preserve">，水分的含量</w:t>
      </w:r>
      <w:r>
        <w:rPr>
          <w:rFonts w:hint="eastAsia" w:ascii="宋体" w:hAnsi="宋体" w:cs="宋体"/>
          <w:b/>
          <w:sz w:val="24"/>
        </w:rPr>
        <w:t xml:space="preserve">，投标文件中提供加盖投标供应商公章的相关证明材料，否则视为无效响应。</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★2、符合《氧药典标准修订草案公示稿》即《中国药典》2020 年版二部 XGB2021-061的标准要求</w:t>
      </w:r>
      <w:r>
        <w:rPr>
          <w:rFonts w:hint="eastAsia" w:ascii="宋体" w:hAnsi="宋体" w:cs="宋体"/>
          <w:sz w:val="24"/>
        </w:rPr>
        <w:t xml:space="preserve">，</w:t>
      </w:r>
      <w:r>
        <w:rPr>
          <w:rFonts w:hint="eastAsia" w:ascii="宋体" w:hAnsi="宋体" w:cs="宋体"/>
          <w:b/>
          <w:sz w:val="24"/>
        </w:rPr>
        <w:t xml:space="preserve">投标文件中提供加盖投标供应商公章的相关证明材料，否则视为无效响应。</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2.1、O</w:t>
      </w:r>
      <w:r>
        <w:rPr>
          <w:rFonts w:hint="eastAsia" w:ascii="宋体" w:hAnsi="宋体" w:cs="宋体"/>
          <w:bCs/>
          <w:sz w:val="24"/>
          <w:vertAlign w:val="subscript"/>
        </w:rPr>
        <w:t xml:space="preserve">2</w:t>
      </w:r>
      <w:r>
        <w:rPr>
          <w:rFonts w:hint="eastAsia" w:ascii="宋体" w:hAnsi="宋体" w:cs="宋体"/>
          <w:bCs/>
          <w:sz w:val="24"/>
        </w:rPr>
        <w:t xml:space="preserve">测定原理：基于顺磁原理进行测定</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2.2、CO、CO</w:t>
      </w:r>
      <w:r>
        <w:rPr>
          <w:rFonts w:hint="eastAsia" w:ascii="宋体" w:hAnsi="宋体" w:cs="宋体"/>
          <w:bCs/>
          <w:sz w:val="24"/>
          <w:vertAlign w:val="subscript"/>
        </w:rPr>
        <w:t xml:space="preserve">2</w:t>
      </w:r>
      <w:r>
        <w:rPr>
          <w:rFonts w:hint="eastAsia" w:ascii="宋体" w:hAnsi="宋体" w:cs="宋体"/>
          <w:bCs/>
          <w:sz w:val="24"/>
        </w:rPr>
        <w:t xml:space="preserve">：通过不分光红外线原理测定</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2.3、水分：通过五氧化二磷原理测定</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w:t>
      </w:r>
      <w:r>
        <w:rPr>
          <w:rFonts w:ascii="宋体" w:hAnsi="宋体" w:cs="宋体"/>
          <w:bCs/>
          <w:sz w:val="24"/>
        </w:rPr>
        <w:t xml:space="preserve">3</w:t>
      </w:r>
      <w:r>
        <w:rPr>
          <w:rFonts w:hint="eastAsia" w:ascii="宋体" w:hAnsi="宋体" w:cs="宋体"/>
          <w:bCs/>
          <w:sz w:val="24"/>
        </w:rPr>
        <w:t xml:space="preserve">、测量范围：</w:t>
      </w:r>
      <w:r>
        <w:rPr>
          <w:rFonts w:hint="eastAsia" w:ascii="宋体" w:hAnsi="宋体" w:cs="宋体"/>
          <w:b/>
          <w:sz w:val="24"/>
        </w:rPr>
        <w:t xml:space="preserve">投标文件中提供加盖设备制造商公章的相关证明材料。</w:t>
      </w:r>
      <w:r>
        <w:rPr>
          <w:rFonts w:hint="eastAsia" w:ascii="宋体" w:hAnsi="宋体" w:cs="宋体"/>
          <w:bCs/>
          <w:sz w:val="24"/>
        </w:rPr>
        <w:t xml:space="preserve"> </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.1、O</w:t>
      </w:r>
      <w:r>
        <w:rPr>
          <w:rFonts w:hint="eastAsia" w:ascii="宋体" w:hAnsi="宋体" w:cs="宋体"/>
          <w:bCs/>
          <w:sz w:val="24"/>
          <w:vertAlign w:val="subscript"/>
        </w:rPr>
        <w:t xml:space="preserve">2</w:t>
      </w:r>
      <w:r>
        <w:rPr>
          <w:rFonts w:hint="eastAsia" w:ascii="宋体" w:hAnsi="宋体" w:cs="宋体"/>
          <w:bCs/>
          <w:sz w:val="24"/>
        </w:rPr>
        <w:t xml:space="preserve">：能覆盖80%-99.99% </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.2、CO：能覆盖0-50ppm </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.3、CO</w:t>
      </w:r>
      <w:r>
        <w:rPr>
          <w:rFonts w:hint="eastAsia" w:ascii="宋体" w:hAnsi="宋体" w:cs="宋体"/>
          <w:bCs/>
          <w:sz w:val="24"/>
          <w:vertAlign w:val="subscript"/>
        </w:rPr>
        <w:t xml:space="preserve">2</w:t>
      </w:r>
      <w:r>
        <w:rPr>
          <w:rFonts w:hint="eastAsia" w:ascii="宋体" w:hAnsi="宋体" w:cs="宋体"/>
          <w:bCs/>
          <w:sz w:val="24"/>
        </w:rPr>
        <w:t xml:space="preserve">：能覆盖0-500ppm </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.4、水分：能覆盖0-500ppm</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w:t>
      </w:r>
      <w:r>
        <w:rPr>
          <w:rFonts w:ascii="宋体" w:hAnsi="宋体" w:cs="宋体"/>
          <w:bCs/>
          <w:sz w:val="24"/>
        </w:rPr>
        <w:t xml:space="preserve">4</w:t>
      </w:r>
      <w:r>
        <w:rPr>
          <w:rFonts w:hint="eastAsia" w:ascii="宋体" w:hAnsi="宋体" w:cs="宋体"/>
          <w:bCs/>
          <w:sz w:val="24"/>
        </w:rPr>
        <w:t xml:space="preserve">、精度要求： </w:t>
      </w:r>
      <w:r>
        <w:rPr>
          <w:rFonts w:hint="eastAsia" w:ascii="宋体" w:hAnsi="宋体" w:cs="宋体"/>
          <w:b/>
          <w:sz w:val="24"/>
        </w:rPr>
        <w:t xml:space="preserve">投标文件中提供加盖设备制造商公章的相关证明材料。</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.1、O</w:t>
      </w:r>
      <w:r>
        <w:rPr>
          <w:rFonts w:hint="eastAsia" w:ascii="宋体" w:hAnsi="宋体" w:cs="宋体"/>
          <w:bCs/>
          <w:sz w:val="24"/>
          <w:vertAlign w:val="subscript"/>
        </w:rPr>
        <w:t xml:space="preserve">2</w:t>
      </w:r>
      <w:r>
        <w:rPr>
          <w:rFonts w:hint="eastAsia" w:ascii="宋体" w:hAnsi="宋体" w:cs="宋体"/>
          <w:bCs/>
          <w:sz w:val="24"/>
        </w:rPr>
        <w:t xml:space="preserve">、CO、CO</w:t>
      </w:r>
      <w:r>
        <w:rPr>
          <w:rFonts w:hint="eastAsia" w:ascii="宋体" w:hAnsi="宋体" w:cs="宋体"/>
          <w:bCs/>
          <w:sz w:val="24"/>
          <w:vertAlign w:val="subscript"/>
        </w:rPr>
        <w:t xml:space="preserve">2</w:t>
      </w:r>
      <w:r>
        <w:rPr>
          <w:rFonts w:hint="eastAsia" w:ascii="宋体" w:hAnsi="宋体" w:cs="宋体"/>
          <w:bCs/>
          <w:sz w:val="24"/>
        </w:rPr>
        <w:t xml:space="preserve">：不超过±</w:t>
      </w:r>
      <w:r>
        <w:rPr>
          <w:rFonts w:ascii="宋体" w:hAnsi="宋体" w:cs="宋体"/>
          <w:bCs/>
          <w:sz w:val="24"/>
        </w:rPr>
        <w:t xml:space="preserve">2</w:t>
      </w:r>
      <w:r>
        <w:rPr>
          <w:rFonts w:hint="eastAsia" w:ascii="宋体" w:hAnsi="宋体" w:cs="宋体"/>
          <w:bCs/>
          <w:sz w:val="24"/>
        </w:rPr>
        <w:t xml:space="preserve">％F.S </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.2、 水分：不超过±5%F</w:t>
      </w:r>
      <w:r>
        <w:rPr>
          <w:rFonts w:ascii="宋体" w:hAnsi="宋体" w:cs="宋体"/>
          <w:bCs/>
          <w:sz w:val="24"/>
        </w:rPr>
        <w:t xml:space="preserve">.</w:t>
      </w:r>
      <w:r>
        <w:rPr>
          <w:rFonts w:hint="eastAsia" w:ascii="宋体" w:hAnsi="宋体" w:cs="宋体"/>
          <w:bCs/>
          <w:sz w:val="24"/>
        </w:rPr>
        <w:t xml:space="preserve">S </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5</w:t>
      </w:r>
      <w:r>
        <w:rPr>
          <w:rFonts w:hint="eastAsia" w:ascii="宋体" w:hAnsi="宋体" w:cs="宋体"/>
          <w:bCs/>
          <w:sz w:val="24"/>
        </w:rPr>
        <w:t xml:space="preserve">、分辨率：</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5</w:t>
      </w:r>
      <w:r>
        <w:rPr>
          <w:rFonts w:hint="eastAsia" w:ascii="宋体" w:hAnsi="宋体" w:cs="宋体"/>
          <w:bCs/>
          <w:sz w:val="24"/>
        </w:rPr>
        <w:t xml:space="preserve">.1、O</w:t>
      </w:r>
      <w:r>
        <w:rPr>
          <w:rFonts w:hint="eastAsia" w:ascii="宋体" w:hAnsi="宋体" w:cs="宋体"/>
          <w:bCs/>
          <w:sz w:val="24"/>
          <w:vertAlign w:val="subscript"/>
        </w:rPr>
        <w:t xml:space="preserve">2</w:t>
      </w:r>
      <w:r>
        <w:rPr>
          <w:rFonts w:hint="eastAsia" w:ascii="宋体" w:hAnsi="宋体" w:cs="宋体"/>
          <w:bCs/>
          <w:sz w:val="24"/>
        </w:rPr>
        <w:t xml:space="preserve">:不超过0.01%</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5</w:t>
      </w:r>
      <w:r>
        <w:rPr>
          <w:rFonts w:hint="eastAsia" w:ascii="宋体" w:hAnsi="宋体" w:cs="宋体"/>
          <w:bCs/>
          <w:sz w:val="24"/>
        </w:rPr>
        <w:t xml:space="preserve">.2、CO、CO</w:t>
      </w:r>
      <w:r>
        <w:rPr>
          <w:rFonts w:hint="eastAsia" w:ascii="宋体" w:hAnsi="宋体" w:cs="宋体"/>
          <w:bCs/>
          <w:sz w:val="24"/>
          <w:vertAlign w:val="subscript"/>
        </w:rPr>
        <w:t xml:space="preserve">2</w:t>
      </w:r>
      <w:r>
        <w:rPr>
          <w:rFonts w:hint="eastAsia" w:ascii="宋体" w:hAnsi="宋体" w:cs="宋体"/>
          <w:bCs/>
          <w:sz w:val="24"/>
        </w:rPr>
        <w:t xml:space="preserve">、水分：不超过0.1ppm </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w:t>
      </w:r>
      <w:r>
        <w:rPr>
          <w:rFonts w:ascii="宋体" w:hAnsi="宋体" w:cs="宋体"/>
          <w:bCs/>
          <w:sz w:val="24"/>
        </w:rPr>
        <w:t xml:space="preserve">6</w:t>
      </w:r>
      <w:r>
        <w:rPr>
          <w:rFonts w:hint="eastAsia" w:ascii="宋体" w:hAnsi="宋体" w:cs="宋体"/>
          <w:bCs/>
          <w:sz w:val="24"/>
        </w:rPr>
        <w:t xml:space="preserve">、重 复 性：O</w:t>
      </w:r>
      <w:r>
        <w:rPr>
          <w:rFonts w:hint="eastAsia" w:ascii="宋体" w:hAnsi="宋体" w:cs="宋体"/>
          <w:bCs/>
          <w:sz w:val="24"/>
          <w:vertAlign w:val="subscript"/>
        </w:rPr>
        <w:t xml:space="preserve">2</w:t>
      </w:r>
      <w:r>
        <w:rPr>
          <w:rFonts w:hint="eastAsia" w:ascii="宋体" w:hAnsi="宋体" w:cs="宋体"/>
          <w:bCs/>
          <w:sz w:val="24"/>
        </w:rPr>
        <w:t xml:space="preserve">、CO、CO</w:t>
      </w:r>
      <w:r>
        <w:rPr>
          <w:rFonts w:hint="eastAsia" w:ascii="宋体" w:hAnsi="宋体" w:cs="宋体"/>
          <w:bCs/>
          <w:sz w:val="24"/>
          <w:vertAlign w:val="subscript"/>
        </w:rPr>
        <w:t xml:space="preserve">2</w:t>
      </w:r>
      <w:r>
        <w:rPr>
          <w:rFonts w:hint="eastAsia" w:ascii="宋体" w:hAnsi="宋体" w:cs="宋体"/>
          <w:bCs/>
          <w:sz w:val="24"/>
        </w:rPr>
        <w:t xml:space="preserve">、水分：≤±1％F.S</w:t>
      </w:r>
      <w:r>
        <w:rPr>
          <w:rFonts w:hint="eastAsia" w:ascii="宋体" w:hAnsi="宋体" w:cs="宋体"/>
          <w:b/>
          <w:sz w:val="24"/>
        </w:rPr>
        <w:t xml:space="preserve">，投标文件中提供加盖设备制造商公章的相关证明材料。</w:t>
      </w:r>
      <w:r>
        <w:rPr>
          <w:rFonts w:hint="eastAsia" w:ascii="宋体" w:hAnsi="宋体" w:cs="宋体"/>
          <w:bCs/>
          <w:sz w:val="24"/>
        </w:rPr>
        <w:t xml:space="preserve"> </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w:t>
      </w:r>
      <w:r>
        <w:rPr>
          <w:rFonts w:ascii="宋体" w:hAnsi="宋体" w:cs="宋体"/>
          <w:bCs/>
          <w:sz w:val="24"/>
        </w:rPr>
        <w:t xml:space="preserve">7</w:t>
      </w:r>
      <w:r>
        <w:rPr>
          <w:rFonts w:hint="eastAsia" w:ascii="宋体" w:hAnsi="宋体" w:cs="宋体"/>
          <w:bCs/>
          <w:sz w:val="24"/>
        </w:rPr>
        <w:t xml:space="preserve">、响应时间：</w:t>
      </w:r>
      <w:r>
        <w:rPr>
          <w:rFonts w:hint="eastAsia" w:ascii="宋体" w:hAnsi="宋体" w:cs="宋体"/>
          <w:b/>
          <w:sz w:val="24"/>
        </w:rPr>
        <w:t xml:space="preserve">投标文件中提供加盖设备制造商公章的相关证明材料。</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 </w:t>
      </w:r>
      <w:r>
        <w:rPr>
          <w:rFonts w:ascii="宋体" w:hAnsi="宋体" w:cs="宋体"/>
          <w:bCs/>
          <w:sz w:val="24"/>
        </w:rPr>
        <w:t xml:space="preserve">7</w:t>
      </w:r>
      <w:r>
        <w:rPr>
          <w:rFonts w:hint="eastAsia" w:ascii="宋体" w:hAnsi="宋体" w:cs="宋体"/>
          <w:bCs/>
          <w:sz w:val="24"/>
        </w:rPr>
        <w:t xml:space="preserve">.1、 O</w:t>
      </w:r>
      <w:r>
        <w:rPr>
          <w:rFonts w:hint="eastAsia" w:ascii="宋体" w:hAnsi="宋体" w:cs="宋体"/>
          <w:bCs/>
          <w:sz w:val="24"/>
          <w:vertAlign w:val="subscript"/>
        </w:rPr>
        <w:t xml:space="preserve">2</w:t>
      </w:r>
      <w:r>
        <w:rPr>
          <w:rFonts w:hint="eastAsia" w:ascii="宋体" w:hAnsi="宋体" w:cs="宋体"/>
          <w:bCs/>
          <w:sz w:val="24"/>
        </w:rPr>
        <w:t xml:space="preserve">、CO、CO</w:t>
      </w:r>
      <w:r>
        <w:rPr>
          <w:rFonts w:hint="eastAsia" w:ascii="宋体" w:hAnsi="宋体" w:cs="宋体"/>
          <w:bCs/>
          <w:sz w:val="24"/>
          <w:vertAlign w:val="subscript"/>
        </w:rPr>
        <w:t xml:space="preserve">2</w:t>
      </w:r>
      <w:r>
        <w:rPr>
          <w:rFonts w:hint="eastAsia" w:ascii="宋体" w:hAnsi="宋体" w:cs="宋体"/>
          <w:bCs/>
          <w:sz w:val="24"/>
        </w:rPr>
        <w:t xml:space="preserve">：T90不超过15秒 </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ascii="宋体" w:hAnsi="宋体" w:cs="宋体"/>
          <w:bCs/>
          <w:sz w:val="24"/>
        </w:rPr>
        <w:t xml:space="preserve">7</w:t>
      </w:r>
      <w:r>
        <w:rPr>
          <w:rFonts w:hint="eastAsia" w:ascii="宋体" w:hAnsi="宋体" w:cs="宋体"/>
          <w:bCs/>
          <w:sz w:val="24"/>
        </w:rPr>
        <w:t xml:space="preserve">.2、水分：T90不超过60秒 </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工作环境：温度：能覆盖－25℃～＋45℃；湿度：不超过90%RH（无结露）</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配置清单：</w:t>
      </w:r>
      <w:r>
        <w:rPr>
          <w:rFonts w:hint="eastAsia" w:ascii="宋体" w:hAnsi="宋体" w:cs="宋体"/>
          <w:bCs/>
          <w:sz w:val="24"/>
        </w:rPr>
      </w:r>
      <w:r/>
    </w:p>
    <w:p>
      <w:pPr>
        <w:pStyle w:val="909"/>
        <w:contextualSpacing/>
        <w:ind w:firstLine="480"/>
        <w:spacing w:line="360" w:lineRule="auto"/>
        <w:rPr>
          <w:rFonts w:ascii="宋体" w:hAnsi="宋体" w:cs="宋体"/>
          <w:bCs/>
          <w:sz w:val="24"/>
        </w:rPr>
      </w:pPr>
      <w:r>
        <w:rPr>
          <w:rFonts w:hint="eastAsia" w:ascii="宋体" w:hAnsi="宋体" w:cs="宋体"/>
          <w:bCs/>
          <w:sz w:val="24"/>
        </w:rPr>
        <w:t xml:space="preserve">主机（可</w:t>
      </w:r>
      <w:r>
        <w:rPr>
          <w:rFonts w:ascii="宋体" w:hAnsi="宋体" w:cs="宋体"/>
          <w:bCs/>
          <w:sz w:val="24"/>
        </w:rPr>
        <w:t xml:space="preserve">同时</w:t>
      </w:r>
      <w:r>
        <w:rPr>
          <w:rFonts w:hint="eastAsia" w:ascii="宋体" w:hAnsi="宋体" w:cs="宋体"/>
          <w:bCs/>
          <w:sz w:val="24"/>
        </w:rPr>
        <w:t xml:space="preserve">测定氧气, CO，CO</w:t>
      </w:r>
      <w:r>
        <w:rPr>
          <w:rFonts w:hint="eastAsia" w:ascii="宋体" w:hAnsi="宋体" w:cs="宋体"/>
          <w:bCs/>
          <w:sz w:val="24"/>
          <w:vertAlign w:val="subscript"/>
        </w:rPr>
        <w:t xml:space="preserve">2</w:t>
      </w:r>
      <w:r>
        <w:rPr>
          <w:rFonts w:hint="eastAsia" w:ascii="宋体" w:hAnsi="宋体" w:cs="宋体"/>
          <w:bCs/>
          <w:sz w:val="24"/>
        </w:rPr>
        <w:t xml:space="preserve">，水分）1套、系统</w:t>
      </w:r>
      <w:r>
        <w:rPr>
          <w:rFonts w:ascii="宋体" w:hAnsi="宋体" w:cs="宋体"/>
          <w:bCs/>
          <w:sz w:val="24"/>
        </w:rPr>
        <w:t xml:space="preserve">柜</w:t>
      </w:r>
      <w:r>
        <w:rPr>
          <w:rFonts w:hint="eastAsia" w:ascii="宋体" w:hAnsi="宋体" w:cs="宋体"/>
          <w:bCs/>
          <w:sz w:val="24"/>
        </w:rPr>
        <w:t xml:space="preserve">1套、触摸屏</w:t>
      </w:r>
      <w:r>
        <w:rPr>
          <w:rFonts w:ascii="宋体" w:hAnsi="宋体" w:cs="宋体"/>
          <w:bCs/>
          <w:sz w:val="24"/>
        </w:rPr>
        <w:t xml:space="preserve">及</w:t>
      </w:r>
      <w:r>
        <w:rPr>
          <w:rFonts w:hint="eastAsia" w:ascii="宋体" w:hAnsi="宋体" w:cs="宋体"/>
          <w:bCs/>
          <w:sz w:val="24"/>
        </w:rPr>
        <w:t xml:space="preserve">PLC1套</w:t>
      </w:r>
      <w:r>
        <w:rPr>
          <w:rFonts w:ascii="宋体" w:hAnsi="宋体" w:cs="宋体"/>
          <w:bCs/>
          <w:sz w:val="24"/>
        </w:rPr>
        <w:t xml:space="preserve">、</w:t>
      </w:r>
      <w:r>
        <w:rPr>
          <w:rFonts w:hint="eastAsia" w:ascii="宋体" w:hAnsi="宋体" w:cs="宋体"/>
          <w:bCs/>
          <w:sz w:val="24"/>
        </w:rPr>
        <w:t xml:space="preserve">气路</w:t>
      </w:r>
      <w:r>
        <w:rPr>
          <w:rFonts w:ascii="宋体" w:hAnsi="宋体" w:cs="宋体"/>
          <w:bCs/>
          <w:sz w:val="24"/>
        </w:rPr>
        <w:t xml:space="preserve">连接管</w:t>
      </w:r>
      <w:r>
        <w:rPr>
          <w:rFonts w:hint="eastAsia" w:ascii="宋体" w:hAnsi="宋体" w:cs="宋体"/>
          <w:bCs/>
          <w:sz w:val="24"/>
        </w:rPr>
        <w:t xml:space="preserve">1套</w:t>
      </w:r>
      <w:r>
        <w:rPr>
          <w:rFonts w:ascii="宋体" w:hAnsi="宋体" w:cs="宋体"/>
          <w:bCs/>
          <w:sz w:val="24"/>
        </w:rPr>
        <w:t xml:space="preserve">、</w:t>
      </w:r>
      <w:r>
        <w:rPr>
          <w:rFonts w:hint="eastAsia" w:ascii="宋体" w:hAnsi="宋体" w:cs="宋体"/>
          <w:bCs/>
          <w:sz w:val="24"/>
        </w:rPr>
        <w:t xml:space="preserve">标气1套、取样管、辅材、配套电脑1台、激光打印机1台。</w:t>
      </w:r>
      <w:r>
        <w:rPr>
          <w:rFonts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附带法定计量机构的计量证书。</w:t>
      </w:r>
      <w:r>
        <w:rPr>
          <w:rFonts w:hint="eastAsia" w:ascii="宋体" w:hAnsi="宋体" w:cs="宋体"/>
          <w:bCs/>
          <w:sz w:val="24"/>
        </w:rPr>
      </w:r>
      <w:r/>
    </w:p>
    <w:p>
      <w:pPr>
        <w:pStyle w:val="909"/>
        <w:contextualSpacing/>
        <w:ind w:firstLine="480"/>
        <w:spacing w:line="360" w:lineRule="auto"/>
        <w:rPr>
          <w:rFonts w:ascii="宋体" w:hAnsi="宋体" w:cs="宋体"/>
          <w:b/>
          <w:sz w:val="24"/>
        </w:rPr>
      </w:pPr>
      <w:r>
        <w:rPr>
          <w:rFonts w:hint="eastAsia" w:ascii="宋体" w:hAnsi="宋体" w:cs="宋体"/>
          <w:bCs/>
          <w:sz w:val="24"/>
        </w:rPr>
        <w:t xml:space="preserve">质保期两年。</w:t>
      </w:r>
      <w:r>
        <w:rPr>
          <w:rFonts w:ascii="宋体" w:hAnsi="宋体" w:cs="宋体"/>
          <w:b/>
          <w:sz w:val="24"/>
        </w:rPr>
      </w:r>
      <w:r/>
    </w:p>
    <w:p>
      <w:pPr>
        <w:pStyle w:val="909"/>
        <w:contextualSpacing/>
        <w:spacing w:line="360" w:lineRule="auto"/>
        <w:rPr>
          <w:rFonts w:hint="eastAsia" w:ascii="宋体" w:hAnsi="宋体" w:cs="宋体"/>
          <w:b/>
          <w:sz w:val="24"/>
        </w:rPr>
      </w:pPr>
      <w:r>
        <w:rPr>
          <w:rFonts w:hint="eastAsia" w:ascii="宋体" w:hAnsi="宋体" w:cs="宋体"/>
          <w:b/>
          <w:sz w:val="24"/>
        </w:rPr>
        <w:t xml:space="preserve">五、验收标准</w:t>
      </w:r>
      <w:r>
        <w:rPr>
          <w:rFonts w:hint="eastAsia" w:ascii="宋体" w:hAnsi="宋体" w:cs="宋体"/>
          <w:b/>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1.产品必须是全新、未使用过的原装合格正品，完全符合招标文件规定的质量、规格和性能的要求，达到国家或行业规定的标准。</w:t>
      </w:r>
      <w:r>
        <w:rPr>
          <w:rFonts w:hint="eastAsia" w:ascii="宋体" w:hAnsi="宋体" w:cs="宋体"/>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2.投标人提供的产品必须能够满足规范及招标文件的要求，同时还必须满足使用要求；产品必须能通过采购人的质量验收等各类验收。</w:t>
      </w:r>
      <w:r>
        <w:rPr>
          <w:rFonts w:hint="eastAsia" w:ascii="宋体" w:hAnsi="宋体" w:cs="宋体"/>
          <w:bCs/>
          <w:sz w:val="24"/>
        </w:rPr>
      </w:r>
      <w:r/>
    </w:p>
    <w:p>
      <w:pPr>
        <w:pStyle w:val="909"/>
        <w:contextualSpacing/>
        <w:spacing w:line="360" w:lineRule="auto"/>
        <w:rPr>
          <w:rFonts w:hint="eastAsia" w:ascii="宋体" w:hAnsi="宋体" w:cs="宋体"/>
          <w:b/>
          <w:sz w:val="24"/>
        </w:rPr>
      </w:pPr>
      <w:r>
        <w:rPr>
          <w:rFonts w:hint="eastAsia" w:ascii="宋体" w:hAnsi="宋体" w:cs="宋体"/>
          <w:b/>
          <w:sz w:val="24"/>
        </w:rPr>
        <w:t xml:space="preserve">六、其他要求</w:t>
      </w:r>
      <w:r>
        <w:rPr>
          <w:rFonts w:hint="eastAsia" w:ascii="宋体" w:hAnsi="宋体" w:cs="宋体"/>
          <w:b/>
          <w:sz w:val="24"/>
        </w:rPr>
      </w:r>
      <w:r/>
    </w:p>
    <w:p>
      <w:pPr>
        <w:pStyle w:val="909"/>
        <w:ind w:firstLine="480"/>
        <w:jc w:val="left"/>
        <w:spacing w:line="360" w:lineRule="auto"/>
        <w:widowControl/>
        <w:rPr>
          <w:rFonts w:hint="eastAsia" w:ascii="宋体" w:hAnsi="宋体" w:cs="宋体"/>
          <w:bCs/>
          <w:sz w:val="24"/>
        </w:rPr>
      </w:pPr>
      <w:r>
        <w:rPr>
          <w:rFonts w:hint="eastAsia" w:ascii="宋体" w:hAnsi="宋体" w:cs="宋体"/>
          <w:bCs/>
          <w:sz w:val="24"/>
        </w:rPr>
        <w:t xml:space="preserve">按照《政府采购促进中小企业发展管理办法》（财库〔2020〕46号）的相关要求，采购人应当面向中小企业预留采购份额，本项目面向中小企业预留份额</w:t>
      </w:r>
      <w:r>
        <w:rPr>
          <w:rFonts w:hint="eastAsia" w:ascii="宋体" w:hAnsi="宋体" w:cs="宋体"/>
          <w:bCs/>
          <w:sz w:val="24"/>
          <w:u w:val="single"/>
        </w:rPr>
        <w:t xml:space="preserve"> 0 </w:t>
      </w:r>
      <w:r>
        <w:rPr>
          <w:rFonts w:hint="eastAsia" w:ascii="宋体" w:hAnsi="宋体" w:cs="宋体"/>
          <w:bCs/>
          <w:sz w:val="24"/>
        </w:rPr>
        <w:t xml:space="preserve">%。</w:t>
      </w:r>
      <w:r>
        <w:rPr>
          <w:rFonts w:hint="eastAsia" w:ascii="宋体" w:hAnsi="宋体" w:cs="宋体"/>
          <w:bCs/>
          <w:sz w:val="24"/>
        </w:rPr>
      </w:r>
      <w:r/>
    </w:p>
    <w:p>
      <w:pPr>
        <w:pStyle w:val="909"/>
        <w:ind w:firstLine="482"/>
        <w:jc w:val="left"/>
        <w:spacing w:line="360" w:lineRule="auto"/>
        <w:widowControl/>
        <w:rPr>
          <w:rFonts w:hint="eastAsia" w:ascii="宋体" w:hAnsi="宋体" w:cs="宋体"/>
          <w:sz w:val="24"/>
        </w:rPr>
      </w:pPr>
      <w:r>
        <w:rPr>
          <w:rFonts w:hint="eastAsia" w:ascii="宋体" w:hAnsi="宋体" w:cs="宋体"/>
          <w:b/>
          <w:bCs/>
          <w:sz w:val="24"/>
        </w:rPr>
        <w:t xml:space="preserve">情况说明：</w:t>
      </w:r>
      <w:r>
        <w:rPr>
          <w:rFonts w:hint="eastAsia" w:ascii="宋体" w:hAnsi="宋体" w:cs="宋体"/>
          <w:sz w:val="24"/>
        </w:rPr>
        <w:t xml:space="preserve">预留采购份额无法确保充分供应、充分竞争，存在可能影响政府采购目标实现的情形。</w:t>
      </w:r>
      <w:r>
        <w:rPr>
          <w:rFonts w:hint="eastAsia" w:ascii="宋体" w:hAnsi="宋体" w:cs="宋体"/>
          <w:sz w:val="24"/>
        </w:rPr>
      </w:r>
      <w:r/>
    </w:p>
    <w:p>
      <w:pPr>
        <w:pStyle w:val="909"/>
        <w:spacing w:line="360" w:lineRule="auto"/>
        <w:rPr>
          <w:rFonts w:hint="eastAsia" w:ascii="宋体" w:hAnsi="宋体" w:cs="宋体"/>
          <w:b/>
          <w:bCs/>
          <w:sz w:val="24"/>
        </w:rPr>
      </w:pPr>
      <w:r>
        <w:rPr>
          <w:rFonts w:hint="eastAsia" w:ascii="宋体" w:hAnsi="宋体" w:cs="宋体"/>
          <w:b/>
          <w:bCs/>
          <w:sz w:val="24"/>
        </w:rPr>
        <w:t xml:space="preserve">七、报价方式</w:t>
      </w:r>
      <w:r>
        <w:rPr>
          <w:rFonts w:hint="eastAsia" w:ascii="宋体" w:hAnsi="宋体" w:cs="宋体"/>
          <w:b/>
          <w:bCs/>
          <w:sz w:val="24"/>
        </w:rPr>
      </w:r>
      <w:r/>
    </w:p>
    <w:p>
      <w:pPr>
        <w:pStyle w:val="909"/>
        <w:contextualSpacing/>
        <w:ind w:firstLine="480"/>
        <w:spacing w:line="360" w:lineRule="auto"/>
        <w:rPr>
          <w:rFonts w:hint="eastAsia" w:ascii="宋体" w:hAnsi="宋体" w:cs="宋体"/>
          <w:bCs/>
          <w:sz w:val="24"/>
        </w:rPr>
      </w:pPr>
      <w:r>
        <w:rPr>
          <w:rFonts w:hint="eastAsia" w:ascii="宋体" w:hAnsi="宋体" w:cs="宋体"/>
          <w:bCs/>
          <w:sz w:val="24"/>
        </w:rPr>
        <w:t xml:space="preserve">本项目投标报价为</w:t>
      </w:r>
      <w:r>
        <w:rPr>
          <w:rFonts w:hint="eastAsia" w:ascii="宋体" w:hAnsi="宋体" w:cs="宋体"/>
          <w:b/>
          <w:sz w:val="24"/>
        </w:rPr>
        <w:t xml:space="preserve">固定单价</w:t>
      </w:r>
      <w:r>
        <w:rPr>
          <w:rFonts w:hint="eastAsia" w:ascii="宋体" w:hAnsi="宋体" w:cs="宋体"/>
          <w:bCs/>
          <w:sz w:val="24"/>
        </w:rPr>
        <w:t xml:space="preserve">，投标总价应包括招标文件所确定的招标范围相应货物和服务的供货、包装、运输、安装调试、保险、管理、维护、劳务、培训、验收、办公设备、设备、工具、耗材、运送工具、备品备件、利润、风险、税金及政策性文件规定等各项应有费用，以及为完成该项货物和服务项目所涉及到的一切相关费用，采购人不再支付其他任何费用。</w:t>
      </w:r>
      <w:r>
        <w:rPr>
          <w:rFonts w:hint="eastAsia" w:ascii="宋体" w:hAnsi="宋体" w:cs="宋体"/>
          <w:bCs/>
          <w:sz w:val="24"/>
        </w:rPr>
      </w:r>
      <w:r/>
    </w:p>
    <w:p>
      <w:pPr>
        <w:pStyle w:val="909"/>
        <w:contextualSpacing/>
        <w:ind w:firstLine="480"/>
        <w:spacing w:line="360" w:lineRule="auto"/>
        <w:rPr>
          <w:rFonts w:hint="eastAsia"/>
        </w:rPr>
      </w:pPr>
      <w:r>
        <w:rPr>
          <w:rFonts w:hint="eastAsia" w:ascii="宋体" w:hAnsi="宋体" w:cs="宋体"/>
          <w:bCs/>
          <w:sz w:val="24"/>
        </w:rPr>
        <w:t xml:space="preserve">报价货币为人民币，评审时以人民币为准。</w:t>
      </w:r>
      <w:r>
        <w:rPr>
          <w:rFonts w:hint="eastAsia"/>
        </w:rPr>
      </w:r>
      <w:r/>
    </w:p>
    <w:p>
      <w:pPr>
        <w:pStyle w:val="909"/>
        <w:spacing w:line="360" w:lineRule="auto"/>
        <w:rPr>
          <w:rFonts w:hint="eastAsia" w:ascii="宋体" w:hAnsi="宋体" w:cs="宋体"/>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24"/>
        </w:rPr>
      </w:r>
      <w:r/>
    </w:p>
    <w:p>
      <w:pPr>
        <w:pStyle w:val="909"/>
        <w:jc w:val="center"/>
        <w:spacing w:line="360" w:lineRule="auto"/>
        <w:rPr>
          <w:b/>
          <w:sz w:val="36"/>
          <w:szCs w:val="36"/>
        </w:rPr>
        <w:outlineLvl w:val="0"/>
      </w:pPr>
      <w:r/>
      <w:bookmarkStart w:id="778" w:name="_Toc16116"/>
      <w:r>
        <w:rPr>
          <w:b/>
          <w:sz w:val="36"/>
          <w:szCs w:val="36"/>
        </w:rPr>
        <w:t xml:space="preserve">第六章   拟签订的合同文本</w:t>
      </w:r>
      <w:bookmarkEnd w:id="778"/>
      <w:r>
        <w:rPr>
          <w:b/>
          <w:sz w:val="36"/>
          <w:szCs w:val="36"/>
        </w:rPr>
      </w:r>
      <w:r/>
    </w:p>
    <w:p>
      <w:pPr>
        <w:pStyle w:val="909"/>
        <w:jc w:val="left"/>
        <w:spacing w:line="360" w:lineRule="auto"/>
        <w:rPr>
          <w:rFonts w:ascii="宋体" w:hAnsi="宋体" w:cs="宋体"/>
          <w:sz w:val="24"/>
        </w:rPr>
        <w:outlineLvl w:val="0"/>
      </w:pPr>
      <w:r>
        <w:rPr>
          <w:rFonts w:hint="eastAsia" w:ascii="宋体" w:hAnsi="宋体" w:cs="宋体"/>
          <w:sz w:val="24"/>
        </w:rPr>
        <w:t xml:space="preserve">合同编号：</w:t>
      </w:r>
      <w:r>
        <w:rPr>
          <w:rFonts w:ascii="宋体" w:hAnsi="宋体" w:cs="宋体"/>
          <w:sz w:val="24"/>
        </w:rPr>
      </w:r>
      <w:r/>
    </w:p>
    <w:p>
      <w:pPr>
        <w:pStyle w:val="909"/>
        <w:jc w:val="left"/>
        <w:spacing w:line="360" w:lineRule="auto"/>
        <w:rPr>
          <w:rFonts w:ascii="宋体" w:hAnsi="宋体" w:cs="宋体"/>
          <w:sz w:val="24"/>
        </w:rPr>
        <w:outlineLvl w:val="0"/>
      </w:pPr>
      <w:r>
        <w:rPr>
          <w:rFonts w:hint="eastAsia" w:ascii="宋体" w:hAnsi="宋体" w:cs="宋体"/>
          <w:sz w:val="24"/>
        </w:rPr>
        <w:t xml:space="preserve">签订地点：</w:t>
      </w:r>
      <w:r>
        <w:rPr>
          <w:rFonts w:ascii="宋体" w:hAnsi="宋体" w:cs="宋体"/>
          <w:sz w:val="24"/>
        </w:rPr>
        <w:t xml:space="preserve"> </w:t>
      </w:r>
      <w:r>
        <w:rPr>
          <w:rFonts w:ascii="宋体" w:hAnsi="宋体" w:cs="宋体"/>
          <w:sz w:val="24"/>
        </w:rPr>
      </w:r>
      <w:r/>
    </w:p>
    <w:p>
      <w:pPr>
        <w:pStyle w:val="909"/>
        <w:jc w:val="left"/>
        <w:spacing w:line="360" w:lineRule="auto"/>
        <w:rPr>
          <w:rFonts w:ascii="宋体" w:hAnsi="宋体" w:cs="宋体"/>
          <w:sz w:val="24"/>
          <w:u w:val="single"/>
        </w:rPr>
        <w:outlineLvl w:val="0"/>
      </w:pPr>
      <w:r>
        <w:rPr>
          <w:rFonts w:hint="eastAsia" w:ascii="宋体" w:hAnsi="宋体" w:cs="宋体"/>
          <w:sz w:val="24"/>
        </w:rPr>
        <w:t xml:space="preserve">合同时间: </w:t>
      </w:r>
      <w:r>
        <w:rPr>
          <w:rFonts w:ascii="宋体" w:hAnsi="宋体" w:cs="宋体"/>
          <w:sz w:val="24"/>
          <w:u w:val="single"/>
        </w:rPr>
      </w:r>
      <w:r/>
    </w:p>
    <w:p>
      <w:pPr>
        <w:pStyle w:val="948"/>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r>
      <w:r/>
    </w:p>
    <w:p>
      <w:pPr>
        <w:pStyle w:val="948"/>
        <w:spacing w:line="360" w:lineRule="auto"/>
        <w:rPr>
          <w:rFonts w:hAnsi="宋体" w:cs="宋体"/>
          <w:sz w:val="24"/>
          <w:szCs w:val="24"/>
          <w:u w:val="single"/>
        </w:rPr>
      </w:pPr>
      <w:r>
        <w:rPr>
          <w:rFonts w:hAnsi="宋体" w:cs="宋体"/>
          <w:b/>
          <w:sz w:val="24"/>
          <w:szCs w:val="24"/>
        </w:rPr>
        <w:t xml:space="preserve">中标人（</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u w:val="single"/>
        </w:rPr>
      </w:r>
      <w:r/>
    </w:p>
    <w:p>
      <w:pPr>
        <w:pStyle w:val="923"/>
        <w:ind w:firstLine="5301"/>
        <w:spacing w:line="360" w:lineRule="auto"/>
        <w:rPr>
          <w:rFonts w:hAnsi="宋体" w:cs="宋体"/>
          <w:b/>
        </w:rPr>
      </w:pPr>
      <w:r>
        <w:rPr>
          <w:rFonts w:hAnsi="宋体" w:cs="宋体"/>
          <w:b/>
        </w:rPr>
      </w:r>
      <w:r/>
    </w:p>
    <w:p>
      <w:pPr>
        <w:pStyle w:val="948"/>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rPr>
          <w:rFonts w:hAnsi="宋体" w:cs="宋体"/>
          <w:sz w:val="24"/>
          <w:szCs w:val="24"/>
        </w:rPr>
      </w:r>
      <w:r/>
    </w:p>
    <w:p>
      <w:pPr>
        <w:pStyle w:val="948"/>
        <w:ind w:firstLine="482"/>
        <w:spacing w:line="360" w:lineRule="auto"/>
        <w:rPr>
          <w:rFonts w:hAnsi="宋体" w:cs="宋体"/>
          <w:b/>
          <w:sz w:val="24"/>
          <w:szCs w:val="24"/>
        </w:rPr>
      </w:pPr>
      <w:r>
        <w:rPr>
          <w:rFonts w:hAnsi="宋体" w:cs="宋体"/>
          <w:b/>
          <w:sz w:val="24"/>
          <w:szCs w:val="24"/>
        </w:rPr>
        <w:t xml:space="preserve">第一条 合同标的</w:t>
      </w:r>
      <w:r>
        <w:rPr>
          <w:rFonts w:hAnsi="宋体" w:cs="宋体"/>
          <w:b/>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53"/>
        <w:gridCol w:w="1864"/>
        <w:gridCol w:w="1513"/>
        <w:gridCol w:w="1089"/>
      </w:tblGrid>
      <w:tr>
        <w:trPr>
          <w:trHeight w:val="283"/>
        </w:trPr>
        <w:tc>
          <w:tcPr>
            <w:tcW w:w="2378" w:type="dxa"/>
            <w:vAlign w:val="center"/>
            <w:textDirection w:val="lrTb"/>
            <w:noWrap w:val="false"/>
          </w:tcPr>
          <w:p>
            <w:pPr>
              <w:pStyle w:val="909"/>
              <w:jc w:val="center"/>
              <w:spacing w:line="400" w:lineRule="exact"/>
              <w:tabs>
                <w:tab w:val="left" w:pos="426" w:leader="none"/>
              </w:tabs>
              <w:rPr>
                <w:rFonts w:ascii="宋体" w:hAnsi="宋体" w:cs="宋体"/>
                <w:b/>
                <w:bCs/>
                <w:sz w:val="24"/>
              </w:rPr>
            </w:pPr>
            <w:r>
              <w:rPr>
                <w:rFonts w:hint="eastAsia" w:ascii="宋体" w:hAnsi="宋体" w:cs="宋体"/>
                <w:b/>
                <w:bCs/>
                <w:sz w:val="24"/>
              </w:rPr>
              <w:t xml:space="preserve">设备名称</w:t>
            </w:r>
            <w:r>
              <w:rPr>
                <w:rFonts w:ascii="宋体" w:hAnsi="宋体" w:cs="宋体"/>
                <w:b/>
                <w:bCs/>
                <w:sz w:val="24"/>
              </w:rPr>
            </w:r>
            <w:r/>
          </w:p>
        </w:tc>
        <w:tc>
          <w:tcPr>
            <w:tcW w:w="1094" w:type="dxa"/>
            <w:vAlign w:val="center"/>
            <w:textDirection w:val="lrTb"/>
            <w:noWrap w:val="false"/>
          </w:tcPr>
          <w:p>
            <w:pPr>
              <w:pStyle w:val="909"/>
              <w:jc w:val="center"/>
              <w:spacing w:line="400" w:lineRule="exact"/>
              <w:tabs>
                <w:tab w:val="left" w:pos="426" w:leader="none"/>
              </w:tabs>
              <w:rPr>
                <w:rFonts w:ascii="宋体" w:hAnsi="宋体" w:cs="宋体"/>
                <w:b/>
                <w:bCs/>
                <w:sz w:val="24"/>
              </w:rPr>
            </w:pPr>
            <w:r>
              <w:rPr>
                <w:rFonts w:hint="eastAsia" w:ascii="宋体" w:hAnsi="宋体" w:cs="宋体"/>
                <w:b/>
                <w:bCs/>
                <w:sz w:val="24"/>
              </w:rPr>
              <w:t xml:space="preserve">品牌</w:t>
            </w:r>
            <w:r>
              <w:rPr>
                <w:rFonts w:ascii="宋体" w:hAnsi="宋体" w:cs="宋体"/>
                <w:b/>
                <w:bCs/>
                <w:sz w:val="24"/>
              </w:rPr>
            </w:r>
            <w:r/>
          </w:p>
        </w:tc>
        <w:tc>
          <w:tcPr>
            <w:tcW w:w="888" w:type="dxa"/>
            <w:vAlign w:val="center"/>
            <w:textDirection w:val="lrTb"/>
            <w:noWrap w:val="false"/>
          </w:tcPr>
          <w:p>
            <w:pPr>
              <w:pStyle w:val="909"/>
              <w:jc w:val="center"/>
              <w:spacing w:line="400" w:lineRule="exact"/>
              <w:tabs>
                <w:tab w:val="left" w:pos="426" w:leader="none"/>
              </w:tabs>
              <w:rPr>
                <w:rFonts w:ascii="宋体" w:hAnsi="宋体" w:cs="宋体"/>
                <w:b/>
                <w:bCs/>
                <w:sz w:val="24"/>
              </w:rPr>
            </w:pPr>
            <w:r>
              <w:rPr>
                <w:rFonts w:hint="eastAsia" w:ascii="宋体" w:hAnsi="宋体" w:cs="宋体"/>
                <w:b/>
                <w:bCs/>
                <w:sz w:val="24"/>
              </w:rPr>
              <w:t xml:space="preserve">规格型号</w:t>
            </w:r>
            <w:r>
              <w:rPr>
                <w:rFonts w:ascii="宋体" w:hAnsi="宋体" w:cs="宋体"/>
                <w:b/>
                <w:bCs/>
                <w:sz w:val="24"/>
              </w:rPr>
            </w:r>
            <w:r/>
          </w:p>
        </w:tc>
        <w:tc>
          <w:tcPr>
            <w:tcW w:w="639" w:type="dxa"/>
            <w:vAlign w:val="center"/>
            <w:textDirection w:val="lrTb"/>
            <w:noWrap w:val="false"/>
          </w:tcPr>
          <w:p>
            <w:pPr>
              <w:pStyle w:val="909"/>
              <w:jc w:val="center"/>
              <w:spacing w:line="400" w:lineRule="exact"/>
              <w:tabs>
                <w:tab w:val="left" w:pos="426" w:leader="none"/>
              </w:tabs>
              <w:rPr>
                <w:rFonts w:ascii="宋体" w:hAnsi="宋体" w:cs="宋体"/>
                <w:b/>
                <w:bCs/>
                <w:sz w:val="24"/>
              </w:rPr>
            </w:pPr>
            <w:r>
              <w:rPr>
                <w:rFonts w:hint="eastAsia" w:ascii="宋体" w:hAnsi="宋体" w:cs="宋体"/>
                <w:b/>
                <w:bCs/>
                <w:sz w:val="24"/>
              </w:rPr>
              <w:t xml:space="preserve">数量</w:t>
            </w:r>
            <w:r>
              <w:rPr>
                <w:rFonts w:ascii="宋体" w:hAnsi="宋体" w:cs="宋体"/>
                <w:b/>
                <w:bCs/>
                <w:sz w:val="24"/>
              </w:rPr>
            </w:r>
            <w:r/>
          </w:p>
        </w:tc>
      </w:tr>
      <w:tr>
        <w:trPr>
          <w:trHeight w:val="283"/>
        </w:trPr>
        <w:tc>
          <w:tcPr>
            <w:tcW w:w="2378" w:type="dxa"/>
            <w:vAlign w:val="center"/>
            <w:textDirection w:val="lrTb"/>
            <w:noWrap w:val="false"/>
          </w:tcPr>
          <w:p>
            <w:pPr>
              <w:pStyle w:val="909"/>
              <w:jc w:val="center"/>
              <w:spacing w:line="360" w:lineRule="auto"/>
              <w:widowControl/>
              <w:rPr>
                <w:rFonts w:ascii="宋体" w:hAnsi="宋体" w:cs="宋体"/>
                <w:b/>
                <w:bCs/>
                <w:szCs w:val="21"/>
              </w:rPr>
            </w:pPr>
            <w:r>
              <w:rPr>
                <w:rFonts w:ascii="宋体" w:hAnsi="宋体" w:cs="宋体"/>
                <w:b/>
                <w:bCs/>
                <w:szCs w:val="21"/>
              </w:rPr>
            </w:r>
            <w:r/>
          </w:p>
        </w:tc>
        <w:tc>
          <w:tcPr>
            <w:tcW w:w="1094" w:type="dxa"/>
            <w:vAlign w:val="center"/>
            <w:textDirection w:val="lrTb"/>
            <w:noWrap w:val="false"/>
          </w:tcPr>
          <w:p>
            <w:pPr>
              <w:pStyle w:val="909"/>
              <w:jc w:val="center"/>
              <w:widowControl/>
              <w:rPr>
                <w:rFonts w:ascii="宋体" w:hAnsi="宋体" w:cs="宋体"/>
                <w:szCs w:val="21"/>
              </w:rPr>
            </w:pPr>
            <w:r>
              <w:rPr>
                <w:rFonts w:ascii="宋体" w:hAnsi="宋体" w:cs="宋体"/>
                <w:szCs w:val="21"/>
              </w:rPr>
            </w:r>
            <w:r/>
          </w:p>
        </w:tc>
        <w:tc>
          <w:tcPr>
            <w:tcW w:w="888" w:type="dxa"/>
            <w:vAlign w:val="center"/>
            <w:textDirection w:val="lrTb"/>
            <w:noWrap w:val="false"/>
          </w:tcPr>
          <w:p>
            <w:pPr>
              <w:pStyle w:val="909"/>
              <w:widowControl/>
              <w:rPr>
                <w:rFonts w:ascii="宋体" w:hAnsi="宋体" w:cs="宋体"/>
                <w:szCs w:val="21"/>
              </w:rPr>
            </w:pPr>
            <w:r>
              <w:rPr>
                <w:rFonts w:ascii="宋体" w:hAnsi="宋体" w:cs="宋体"/>
                <w:szCs w:val="21"/>
              </w:rPr>
            </w:r>
            <w:r/>
          </w:p>
        </w:tc>
        <w:tc>
          <w:tcPr>
            <w:tcW w:w="639" w:type="dxa"/>
            <w:vAlign w:val="center"/>
            <w:textDirection w:val="lrTb"/>
            <w:noWrap w:val="false"/>
          </w:tcPr>
          <w:p>
            <w:pPr>
              <w:pStyle w:val="909"/>
              <w:jc w:val="center"/>
              <w:spacing w:line="360" w:lineRule="auto"/>
              <w:widowControl/>
              <w:rPr>
                <w:rFonts w:ascii="宋体" w:hAnsi="宋体" w:cs="宋体"/>
                <w:szCs w:val="21"/>
              </w:rPr>
            </w:pPr>
            <w:r>
              <w:rPr>
                <w:rFonts w:ascii="宋体" w:hAnsi="宋体" w:cs="宋体"/>
                <w:szCs w:val="21"/>
              </w:rPr>
            </w:r>
            <w:r/>
          </w:p>
        </w:tc>
      </w:tr>
    </w:tbl>
    <w:p>
      <w:pPr>
        <w:pStyle w:val="948"/>
        <w:ind w:firstLine="482"/>
        <w:spacing w:line="360" w:lineRule="auto"/>
        <w:rPr>
          <w:rFonts w:hAnsi="宋体" w:cs="宋体"/>
          <w:b/>
          <w:sz w:val="24"/>
          <w:szCs w:val="24"/>
        </w:rPr>
      </w:pPr>
      <w:r>
        <w:rPr>
          <w:rFonts w:hAnsi="宋体" w:cs="宋体"/>
          <w:b/>
          <w:sz w:val="24"/>
          <w:szCs w:val="24"/>
        </w:rPr>
        <w:t xml:space="preserve">第二条 合同价格</w:t>
      </w:r>
      <w:r>
        <w:rPr>
          <w:rFonts w:hAnsi="宋体" w:cs="宋体"/>
          <w:b/>
          <w:sz w:val="24"/>
          <w:szCs w:val="24"/>
        </w:rPr>
      </w:r>
      <w:r/>
    </w:p>
    <w:p>
      <w:pPr>
        <w:pStyle w:val="948"/>
        <w:ind w:firstLine="482"/>
        <w:jc w:val="left"/>
        <w:spacing w:line="360" w:lineRule="auto"/>
        <w:rPr>
          <w:rFonts w:hAnsi="宋体" w:cs="宋体"/>
          <w:b/>
          <w:sz w:val="24"/>
          <w:szCs w:val="24"/>
        </w:rPr>
      </w:pPr>
      <w:r>
        <w:rPr>
          <w:rFonts w:hAnsi="宋体" w:cs="宋体"/>
          <w:b/>
          <w:sz w:val="24"/>
          <w:szCs w:val="24"/>
        </w:rPr>
        <w:t xml:space="preserve">签约合同总价（人民币，下同）： </w:t>
      </w:r>
      <w:r>
        <w:rPr>
          <w:rFonts w:hAnsi="宋体" w:cs="宋体"/>
          <w:b/>
          <w:sz w:val="24"/>
          <w:szCs w:val="24"/>
        </w:rPr>
      </w:r>
      <w:r/>
    </w:p>
    <w:p>
      <w:pPr>
        <w:pStyle w:val="948"/>
        <w:ind w:firstLine="480"/>
        <w:spacing w:line="360" w:lineRule="auto"/>
        <w:rPr>
          <w:rFonts w:hAnsi="宋体" w:cs="宋体"/>
          <w:sz w:val="24"/>
          <w:szCs w:val="24"/>
        </w:rPr>
      </w:pPr>
      <w:r>
        <w:rPr>
          <w:rFonts w:hAnsi="宋体" w:cs="宋体"/>
          <w:sz w:val="24"/>
          <w:szCs w:val="24"/>
        </w:rPr>
        <w:t xml:space="preserve">本合同总价款是货物设计、制造、包装、仓储、运输装卸、安装、调试、测试、保险及其材料及验收合格之前保管及保修期内备品备件、</w:t>
      </w:r>
      <w:r>
        <w:rPr>
          <w:rFonts w:hAnsi="宋体" w:cs="宋体"/>
          <w:bCs/>
          <w:sz w:val="24"/>
          <w:szCs w:val="24"/>
        </w:rPr>
        <w:t xml:space="preserve">耗材、运送工具、</w:t>
      </w:r>
      <w:r>
        <w:rPr>
          <w:rFonts w:hAnsi="宋体" w:cs="宋体"/>
          <w:sz w:val="24"/>
          <w:szCs w:val="24"/>
        </w:rPr>
        <w:t xml:space="preserve">专用工具、伴随服务、技术图纸资料、人员培训发生的所有含税费用、支付给员工的工资和国家强制缴纳的各种社会保障资金，以及乙方认为需要的其他费用等。</w:t>
      </w:r>
      <w:r>
        <w:rPr>
          <w:rFonts w:hAnsi="宋体" w:cs="宋体"/>
          <w:sz w:val="24"/>
          <w:szCs w:val="24"/>
        </w:rPr>
      </w:r>
      <w:r/>
    </w:p>
    <w:p>
      <w:pPr>
        <w:pStyle w:val="948"/>
        <w:ind w:firstLine="480"/>
        <w:spacing w:line="360" w:lineRule="auto"/>
        <w:rPr>
          <w:rFonts w:hAnsi="宋体" w:cs="宋体"/>
          <w:sz w:val="24"/>
          <w:szCs w:val="24"/>
        </w:rPr>
      </w:pPr>
      <w:r>
        <w:rPr>
          <w:rFonts w:hAnsi="宋体" w:cs="宋体"/>
          <w:sz w:val="24"/>
          <w:szCs w:val="24"/>
        </w:rPr>
        <w:t xml:space="preserve">本合同总价款还包含乙方应当提供的伴随服务/售后服务费用。</w:t>
      </w:r>
      <w:r>
        <w:rPr>
          <w:rFonts w:hAnsi="宋体" w:cs="宋体"/>
          <w:sz w:val="24"/>
          <w:szCs w:val="24"/>
        </w:rPr>
      </w:r>
      <w:r/>
    </w:p>
    <w:p>
      <w:pPr>
        <w:pStyle w:val="948"/>
        <w:ind w:firstLine="482"/>
        <w:spacing w:line="360" w:lineRule="auto"/>
        <w:rPr>
          <w:rFonts w:hAnsi="宋体" w:cs="宋体"/>
          <w:b/>
          <w:sz w:val="24"/>
          <w:szCs w:val="24"/>
        </w:rPr>
      </w:pPr>
      <w:r>
        <w:rPr>
          <w:rFonts w:hAnsi="宋体" w:cs="宋体"/>
          <w:b/>
          <w:sz w:val="24"/>
          <w:szCs w:val="24"/>
        </w:rPr>
        <w:t xml:space="preserve">第三条 组成本合同的有关文件</w:t>
      </w:r>
      <w:r>
        <w:rPr>
          <w:rFonts w:hAnsi="宋体" w:cs="宋体"/>
          <w:b/>
          <w:sz w:val="24"/>
          <w:szCs w:val="24"/>
        </w:rPr>
      </w:r>
      <w:r/>
    </w:p>
    <w:p>
      <w:pPr>
        <w:pStyle w:val="948"/>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rPr>
          <w:rFonts w:hAnsi="宋体" w:cs="宋体"/>
          <w:sz w:val="24"/>
          <w:szCs w:val="24"/>
        </w:rPr>
      </w:r>
      <w:r/>
    </w:p>
    <w:p>
      <w:pPr>
        <w:pStyle w:val="948"/>
        <w:ind w:firstLine="480"/>
        <w:spacing w:line="360" w:lineRule="auto"/>
        <w:rPr>
          <w:rFonts w:hAnsi="宋体" w:cs="宋体"/>
          <w:sz w:val="24"/>
          <w:szCs w:val="24"/>
        </w:rPr>
      </w:pPr>
      <w:r>
        <w:rPr>
          <w:rFonts w:hAnsi="宋体" w:cs="宋体"/>
          <w:sz w:val="24"/>
          <w:szCs w:val="24"/>
        </w:rPr>
        <w:t xml:space="preserve">（1）招标文件（编号</w:t>
      </w:r>
      <w:r>
        <w:rPr>
          <w:rFonts w:hint="eastAsia" w:hAnsi="宋体" w:cs="宋体"/>
          <w:sz w:val="24"/>
          <w:szCs w:val="24"/>
          <w:lang w:eastAsia="zh-CN"/>
        </w:rPr>
        <w:t xml:space="preserve">：</w:t>
      </w:r>
      <w:r>
        <w:rPr>
          <w:rFonts w:hint="eastAsia" w:hAnsi="宋体" w:cs="宋体"/>
          <w:sz w:val="24"/>
          <w:szCs w:val="24"/>
        </w:rPr>
        <w:t xml:space="preserve">JSZC-320400-SYZB-G2025-0083</w:t>
      </w:r>
      <w:r>
        <w:rPr>
          <w:rFonts w:hAnsi="宋体" w:cs="宋体"/>
          <w:sz w:val="24"/>
          <w:szCs w:val="24"/>
        </w:rPr>
        <w:t xml:space="preserve">）；</w:t>
      </w:r>
      <w:r>
        <w:rPr>
          <w:rFonts w:hAnsi="宋体" w:cs="宋体"/>
          <w:sz w:val="24"/>
          <w:szCs w:val="24"/>
        </w:rPr>
      </w:r>
      <w:r/>
    </w:p>
    <w:p>
      <w:pPr>
        <w:pStyle w:val="948"/>
        <w:ind w:firstLine="480"/>
        <w:spacing w:line="360" w:lineRule="auto"/>
        <w:rPr>
          <w:rFonts w:hAnsi="宋体" w:cs="宋体"/>
          <w:sz w:val="24"/>
          <w:szCs w:val="24"/>
        </w:rPr>
      </w:pPr>
      <w:r>
        <w:rPr>
          <w:rFonts w:hAnsi="宋体" w:cs="宋体"/>
          <w:sz w:val="24"/>
          <w:szCs w:val="24"/>
        </w:rPr>
        <w:t xml:space="preserve">（2）乙方提供的投标文件；</w:t>
      </w:r>
      <w:r>
        <w:rPr>
          <w:rFonts w:hAnsi="宋体" w:cs="宋体"/>
          <w:sz w:val="24"/>
          <w:szCs w:val="24"/>
        </w:rPr>
      </w:r>
      <w:r/>
    </w:p>
    <w:p>
      <w:pPr>
        <w:pStyle w:val="948"/>
        <w:ind w:firstLine="480"/>
        <w:spacing w:line="360" w:lineRule="auto"/>
        <w:rPr>
          <w:rFonts w:hAnsi="宋体" w:cs="宋体"/>
          <w:sz w:val="24"/>
          <w:szCs w:val="24"/>
        </w:rPr>
      </w:pPr>
      <w:r>
        <w:rPr>
          <w:rFonts w:hAnsi="宋体" w:cs="宋体"/>
          <w:sz w:val="24"/>
          <w:szCs w:val="24"/>
        </w:rPr>
        <w:t xml:space="preserve">（3）中标通知书；</w:t>
      </w:r>
      <w:r>
        <w:rPr>
          <w:rFonts w:hAnsi="宋体" w:cs="宋体"/>
          <w:sz w:val="24"/>
          <w:szCs w:val="24"/>
        </w:rPr>
      </w:r>
      <w:r/>
    </w:p>
    <w:p>
      <w:pPr>
        <w:pStyle w:val="948"/>
        <w:ind w:firstLine="480"/>
        <w:spacing w:line="360" w:lineRule="auto"/>
        <w:rPr>
          <w:rFonts w:hAnsi="宋体" w:cs="宋体"/>
          <w:sz w:val="24"/>
          <w:szCs w:val="24"/>
        </w:rPr>
      </w:pPr>
      <w:r>
        <w:rPr>
          <w:rFonts w:hAnsi="宋体" w:cs="宋体"/>
          <w:sz w:val="24"/>
          <w:szCs w:val="24"/>
        </w:rPr>
        <w:t xml:space="preserve">（4）甲乙双方商定的其他文件等。</w:t>
      </w:r>
      <w:r>
        <w:rPr>
          <w:rFonts w:hAnsi="宋体" w:cs="宋体"/>
          <w:sz w:val="24"/>
          <w:szCs w:val="24"/>
        </w:rPr>
      </w:r>
      <w:r/>
    </w:p>
    <w:p>
      <w:pPr>
        <w:pStyle w:val="909"/>
        <w:ind w:firstLine="482"/>
        <w:spacing w:line="360" w:lineRule="auto"/>
        <w:rPr>
          <w:rFonts w:ascii="宋体" w:hAnsi="宋体" w:cs="宋体"/>
          <w:b/>
          <w:sz w:val="24"/>
        </w:rPr>
      </w:pPr>
      <w:r>
        <w:rPr>
          <w:rFonts w:hint="eastAsia" w:ascii="宋体" w:hAnsi="宋体" w:cs="宋体"/>
          <w:b/>
          <w:sz w:val="24"/>
        </w:rPr>
        <w:t xml:space="preserve">第四条 权利保证</w:t>
      </w:r>
      <w:r>
        <w:rPr>
          <w:rFonts w:ascii="宋体" w:hAnsi="宋体" w:cs="宋体"/>
          <w:b/>
          <w:sz w:val="24"/>
        </w:rPr>
      </w:r>
      <w:r/>
    </w:p>
    <w:p>
      <w:pPr>
        <w:pStyle w:val="909"/>
        <w:ind w:firstLine="482"/>
        <w:spacing w:line="360" w:lineRule="auto"/>
        <w:rPr>
          <w:rFonts w:ascii="宋体" w:hAnsi="宋体" w:cs="宋体"/>
          <w:sz w:val="24"/>
        </w:rPr>
      </w:pPr>
      <w:r>
        <w:rPr>
          <w:rFonts w:hint="eastAsia" w:ascii="宋体" w:hAnsi="宋体" w:cs="宋体"/>
          <w:sz w:val="24"/>
        </w:rPr>
        <w:t xml:space="preserve">乙方应保证甲方在使用该货物或其任何一部分时不受第三方提出侵犯其专利权</w:t>
      </w:r>
      <w:r>
        <w:rPr>
          <w:rFonts w:hint="eastAsia" w:ascii="宋体" w:hAnsi="宋体" w:cs="宋体"/>
          <w:sz w:val="24"/>
          <w:shd w:val="clear" w:color="auto" w:fill="ffffff"/>
        </w:rPr>
        <w:t xml:space="preserve">、著作权、商标权等知识产权的起诉。</w:t>
      </w:r>
      <w:r>
        <w:rPr>
          <w:rFonts w:hint="eastAsia" w:ascii="宋体" w:hAnsi="宋体" w:cs="宋体"/>
          <w:sz w:val="24"/>
        </w:rPr>
        <w:t xml:space="preserve">一旦出现侵权、索赔或诉讼，乙方应承担全部责任，同时甲方有权解除本合同。</w:t>
      </w:r>
      <w:r>
        <w:rPr>
          <w:rFonts w:ascii="宋体" w:hAnsi="宋体" w:cs="宋体"/>
          <w:sz w:val="24"/>
        </w:rPr>
      </w:r>
      <w:r/>
    </w:p>
    <w:p>
      <w:pPr>
        <w:pStyle w:val="909"/>
        <w:ind w:firstLine="482"/>
        <w:spacing w:line="360" w:lineRule="auto"/>
        <w:rPr>
          <w:rFonts w:ascii="宋体" w:hAnsi="宋体" w:cs="宋体"/>
          <w:b/>
          <w:sz w:val="24"/>
        </w:rPr>
      </w:pPr>
      <w:r>
        <w:rPr>
          <w:rFonts w:hint="eastAsia" w:ascii="宋体" w:hAnsi="宋体" w:cs="宋体"/>
          <w:b/>
          <w:sz w:val="24"/>
        </w:rPr>
        <w:t xml:space="preserve">第五条 质量保证</w:t>
      </w:r>
      <w:r>
        <w:rPr>
          <w:rFonts w:ascii="宋体" w:hAnsi="宋体" w:cs="宋体"/>
          <w:b/>
          <w:sz w:val="24"/>
        </w:rPr>
      </w:r>
      <w:r/>
    </w:p>
    <w:p>
      <w:pPr>
        <w:pStyle w:val="909"/>
        <w:ind w:firstLine="480"/>
        <w:spacing w:line="360" w:lineRule="auto"/>
        <w:rPr>
          <w:rFonts w:ascii="宋体" w:hAnsi="宋体" w:cs="宋体"/>
          <w:sz w:val="24"/>
        </w:rPr>
      </w:pPr>
      <w:r>
        <w:rPr>
          <w:rFonts w:hint="eastAsia" w:ascii="宋体" w:hAnsi="宋体" w:cs="宋体"/>
          <w:sz w:val="24"/>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sz w:val="24"/>
        </w:rPr>
      </w:r>
      <w:r/>
    </w:p>
    <w:p>
      <w:pPr>
        <w:pStyle w:val="948"/>
        <w:ind w:firstLine="480"/>
        <w:spacing w:line="360" w:lineRule="auto"/>
        <w:rPr>
          <w:rFonts w:hAnsi="宋体" w:cs="宋体"/>
          <w:sz w:val="24"/>
          <w:szCs w:val="24"/>
        </w:rPr>
      </w:pPr>
      <w:r>
        <w:rPr>
          <w:rFonts w:hAnsi="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sz w:val="24"/>
          <w:szCs w:val="24"/>
        </w:rPr>
      </w:r>
      <w:r/>
    </w:p>
    <w:p>
      <w:pPr>
        <w:pStyle w:val="909"/>
        <w:ind w:firstLine="482"/>
        <w:spacing w:line="360" w:lineRule="auto"/>
        <w:rPr>
          <w:rFonts w:ascii="宋体" w:hAnsi="宋体" w:cs="宋体"/>
          <w:b/>
          <w:sz w:val="24"/>
        </w:rPr>
      </w:pPr>
      <w:r>
        <w:rPr>
          <w:rFonts w:hint="eastAsia" w:ascii="宋体" w:hAnsi="宋体" w:cs="宋体"/>
          <w:b/>
          <w:sz w:val="24"/>
        </w:rPr>
        <w:t xml:space="preserve">第六条 包装要求</w:t>
      </w:r>
      <w:r>
        <w:rPr>
          <w:rFonts w:ascii="宋体" w:hAnsi="宋体" w:cs="宋体"/>
          <w:b/>
          <w:sz w:val="24"/>
        </w:rPr>
      </w:r>
      <w:r/>
    </w:p>
    <w:p>
      <w:pPr>
        <w:pStyle w:val="909"/>
        <w:ind w:firstLine="480"/>
        <w:spacing w:line="360" w:lineRule="auto"/>
        <w:rPr>
          <w:rFonts w:ascii="宋体" w:hAnsi="宋体" w:cs="宋体"/>
          <w:sz w:val="24"/>
        </w:rPr>
      </w:pPr>
      <w:r>
        <w:rPr>
          <w:rFonts w:hint="eastAsia" w:ascii="宋体" w:hAnsi="宋体" w:cs="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2.每一包装单元内应附详细的装箱单和质量合格凭证。</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3.乙方保证货物不存在危及人身及财产安全的产品缺陷，否则应承担全部法律责任。</w:t>
      </w:r>
      <w:r>
        <w:rPr>
          <w:rFonts w:ascii="宋体" w:hAnsi="宋体" w:cs="宋体"/>
          <w:sz w:val="24"/>
        </w:rPr>
      </w:r>
      <w:r/>
    </w:p>
    <w:p>
      <w:pPr>
        <w:pStyle w:val="909"/>
        <w:ind w:firstLine="482"/>
        <w:spacing w:line="360" w:lineRule="auto"/>
        <w:rPr>
          <w:rFonts w:ascii="宋体" w:hAnsi="宋体" w:cs="宋体"/>
          <w:b/>
          <w:sz w:val="24"/>
        </w:rPr>
      </w:pPr>
      <w:r>
        <w:rPr>
          <w:rFonts w:hint="eastAsia" w:ascii="宋体" w:hAnsi="宋体" w:cs="宋体"/>
          <w:b/>
          <w:sz w:val="24"/>
        </w:rPr>
        <w:t xml:space="preserve">第七条 交货和验收</w:t>
      </w:r>
      <w:r>
        <w:rPr>
          <w:rFonts w:ascii="宋体" w:hAnsi="宋体" w:cs="宋体"/>
          <w:b/>
          <w:sz w:val="24"/>
        </w:rPr>
      </w:r>
      <w:r/>
    </w:p>
    <w:p>
      <w:pPr>
        <w:pStyle w:val="909"/>
        <w:ind w:firstLine="480"/>
        <w:spacing w:line="360" w:lineRule="auto"/>
        <w:rPr>
          <w:rFonts w:ascii="宋体" w:hAnsi="宋体" w:cs="宋体"/>
          <w:sz w:val="24"/>
        </w:rPr>
      </w:pPr>
      <w:r>
        <w:rPr>
          <w:rFonts w:hint="eastAsia" w:ascii="宋体" w:hAnsi="宋体" w:cs="宋体"/>
          <w:sz w:val="24"/>
        </w:rPr>
        <w:t xml:space="preserve">1.乙方应当在合同签订后</w:t>
      </w:r>
      <w:r>
        <w:rPr>
          <w:rFonts w:hint="eastAsia" w:ascii="宋体" w:hAnsi="宋体" w:cs="宋体"/>
          <w:sz w:val="24"/>
          <w:u w:val="single"/>
        </w:rPr>
        <w:t xml:space="preserve">    </w:t>
      </w:r>
      <w:r>
        <w:rPr>
          <w:rFonts w:hint="eastAsia" w:ascii="宋体" w:hAnsi="宋体" w:cs="宋体"/>
          <w:sz w:val="24"/>
        </w:rPr>
        <w:t xml:space="preserve">天内将货物安装调试完毕交付甲方正常使用，</w:t>
      </w:r>
      <w:r>
        <w:rPr>
          <w:rFonts w:hint="eastAsia"/>
          <w:sz w:val="24"/>
        </w:rPr>
        <w:t xml:space="preserve">交货地点</w:t>
      </w:r>
      <w:r>
        <w:rPr>
          <w:rFonts w:hint="eastAsia" w:ascii="宋体" w:hAnsi="宋体" w:cs="宋体"/>
          <w:sz w:val="24"/>
        </w:rPr>
        <w:t xml:space="preserve">由甲方指定。招标文件有约定的，从其约定。</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3.货物的到货验收包括：生产厂家名称、品牌、型号、规格、数量、外观质量、配置及货物包装是否完好。</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4.乙方应将所提供货物的全套完整的技术资料，包括用户手册、随机资料及配件等交付给甲方；乙方不能完整交付货物及本款规定的单证和工具的，视为未按合同约定交货，乙方负责补齐，因此导致逾期交付的，由乙方承担相关的违约责任。</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5.货物验收的标准：按国家相关标准和乙方投标文件的承诺进行验收。</w:t>
      </w:r>
      <w:r>
        <w:rPr>
          <w:rFonts w:ascii="宋体" w:hAnsi="宋体" w:cs="宋体"/>
          <w:sz w:val="24"/>
        </w:rPr>
      </w:r>
      <w:r/>
    </w:p>
    <w:p>
      <w:pPr>
        <w:pStyle w:val="909"/>
        <w:ind w:firstLine="482"/>
        <w:spacing w:line="360" w:lineRule="auto"/>
        <w:rPr>
          <w:rFonts w:ascii="宋体" w:hAnsi="宋体" w:cs="宋体"/>
          <w:b/>
          <w:sz w:val="24"/>
        </w:rPr>
      </w:pPr>
      <w:r>
        <w:rPr>
          <w:rFonts w:hint="eastAsia" w:ascii="宋体" w:hAnsi="宋体" w:cs="宋体"/>
          <w:b/>
          <w:sz w:val="24"/>
        </w:rPr>
        <w:t xml:space="preserve">第八条 合同款结算及支付</w:t>
      </w:r>
      <w:r>
        <w:rPr>
          <w:rFonts w:ascii="宋体" w:hAnsi="宋体" w:cs="宋体"/>
          <w:b/>
          <w:sz w:val="24"/>
        </w:rPr>
      </w:r>
      <w:r/>
    </w:p>
    <w:p>
      <w:pPr>
        <w:pStyle w:val="909"/>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2.本合同项下的采购资金由甲方自行支付，乙方向甲方开具专票。</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3.结算原则：固定单价，按实结算。</w:t>
      </w:r>
      <w:r>
        <w:rPr>
          <w:rFonts w:ascii="宋体" w:hAnsi="宋体" w:cs="宋体"/>
          <w:sz w:val="24"/>
        </w:rPr>
      </w:r>
      <w:r/>
    </w:p>
    <w:p>
      <w:pPr>
        <w:pStyle w:val="909"/>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.付款方式：签订合同后支付合同总金额的60%作为预付款，设备安装调试完毕并经甲方验收合格后付至合同总金额的90%，剩余款项1年后付清。</w:t>
      </w:r>
      <w:r>
        <w:rPr>
          <w:rFonts w:ascii="宋体" w:hAnsi="宋体" w:cs="宋体"/>
          <w:sz w:val="24"/>
        </w:rPr>
      </w:r>
      <w:r/>
    </w:p>
    <w:p>
      <w:pPr>
        <w:pStyle w:val="909"/>
        <w:ind w:firstLine="482"/>
        <w:spacing w:line="360" w:lineRule="auto"/>
        <w:rPr>
          <w:rFonts w:ascii="宋体" w:hAnsi="宋体" w:cs="宋体"/>
          <w:b/>
          <w:sz w:val="24"/>
        </w:rPr>
      </w:pPr>
      <w:r>
        <w:rPr>
          <w:rFonts w:hint="eastAsia" w:ascii="宋体" w:hAnsi="宋体" w:cs="宋体"/>
          <w:b/>
          <w:sz w:val="24"/>
        </w:rPr>
        <w:t xml:space="preserve">第九条 伴随服务／售后服务</w:t>
      </w:r>
      <w:r>
        <w:rPr>
          <w:rFonts w:ascii="宋体" w:hAnsi="宋体" w:cs="宋体"/>
          <w:b/>
          <w:sz w:val="24"/>
        </w:rPr>
      </w:r>
      <w:r/>
    </w:p>
    <w:p>
      <w:pPr>
        <w:pStyle w:val="909"/>
        <w:ind w:firstLine="480"/>
        <w:spacing w:line="360" w:lineRule="auto"/>
        <w:rPr>
          <w:rFonts w:ascii="宋体" w:hAnsi="宋体" w:cs="宋体"/>
          <w:sz w:val="24"/>
        </w:rPr>
      </w:pPr>
      <w:r>
        <w:rPr>
          <w:rFonts w:hint="eastAsia" w:ascii="宋体" w:hAnsi="宋体" w:cs="宋体"/>
          <w:sz w:val="24"/>
        </w:rPr>
        <w:t xml:space="preserve">1.乙方应按照国家有关法律法规规章和“三包”规定以及合同所附的“服务承诺”提供服务。</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2.若招标文件中不包含有关伴随服务或售后服务的承诺，双方作如下约定：</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2.2所购货物按乙方投标承诺提供免费维护和质量保证，保修费用计入总价。</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2.3保修期内，乙方负责对其提供的货物整机进行维修和系统维护，不再收取任何费用，但不可抗力（如火灾、雷击等）造成的故障除外。</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2.4货物故障报修的响应时间按乙方投标承诺执行。</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2.5若货物故障在检修</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工作小时后仍无法排除，乙方应在</w:t>
      </w:r>
      <w:r>
        <w:rPr>
          <w:rFonts w:ascii="宋体" w:hAnsi="宋体" w:cs="宋体"/>
          <w:sz w:val="24"/>
          <w:u w:val="single"/>
        </w:rPr>
        <w:t xml:space="preserve">   </w:t>
      </w:r>
      <w:r>
        <w:rPr>
          <w:rFonts w:hint="eastAsia" w:ascii="宋体" w:hAnsi="宋体" w:cs="宋体"/>
          <w:sz w:val="24"/>
        </w:rPr>
        <w:t xml:space="preserve">小时内免费提供不低于故障货物规格型号档次的备用货物供甲方使用，直至故障货物修复。</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2.6所有货物保修服务方式均为乙方上门保修，即由乙方派员到货物使用现场维修，由此产生的一切费用均由乙方承担。</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2.7保修期后的货物维护由双方协商再定。</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4.本项目免费保修期为：</w:t>
      </w:r>
      <w:r>
        <w:rPr>
          <w:rFonts w:ascii="宋体" w:hAnsi="宋体" w:cs="宋体"/>
          <w:sz w:val="24"/>
        </w:rPr>
        <w:t xml:space="preserve"> </w:t>
      </w:r>
      <w:r>
        <w:rPr>
          <w:rFonts w:ascii="宋体" w:hAnsi="宋体" w:cs="宋体"/>
          <w:sz w:val="24"/>
        </w:rPr>
      </w:r>
      <w:r/>
    </w:p>
    <w:p>
      <w:pPr>
        <w:pStyle w:val="909"/>
        <w:ind w:firstLine="482"/>
        <w:spacing w:line="360" w:lineRule="auto"/>
        <w:rPr>
          <w:rFonts w:ascii="宋体" w:hAnsi="宋体" w:cs="宋体"/>
          <w:b/>
          <w:sz w:val="24"/>
        </w:rPr>
      </w:pPr>
      <w:r>
        <w:rPr>
          <w:rFonts w:hint="eastAsia" w:ascii="宋体" w:hAnsi="宋体" w:cs="宋体"/>
          <w:b/>
          <w:sz w:val="24"/>
        </w:rPr>
        <w:t xml:space="preserve">第十条 违约责任</w:t>
      </w:r>
      <w:r>
        <w:rPr>
          <w:rFonts w:ascii="宋体" w:hAnsi="宋体" w:cs="宋体"/>
          <w:b/>
          <w:sz w:val="24"/>
        </w:rPr>
      </w:r>
      <w:r/>
    </w:p>
    <w:p>
      <w:pPr>
        <w:pStyle w:val="909"/>
        <w:ind w:firstLine="480"/>
        <w:spacing w:line="360" w:lineRule="auto"/>
        <w:rPr>
          <w:rFonts w:ascii="宋体" w:hAnsi="宋体" w:cs="宋体"/>
          <w:sz w:val="24"/>
        </w:rPr>
      </w:pPr>
      <w:r>
        <w:rPr>
          <w:rFonts w:hint="eastAsia" w:ascii="宋体" w:hAnsi="宋体" w:cs="宋体"/>
          <w:sz w:val="24"/>
        </w:rPr>
        <w:t xml:space="preserve">1.如乙方不能按时交付货物的，每逾期</w:t>
      </w:r>
      <w:r>
        <w:rPr>
          <w:rFonts w:ascii="宋体" w:hAnsi="宋体" w:cs="宋体"/>
          <w:sz w:val="24"/>
          <w:u w:val="single"/>
        </w:rPr>
        <w:t xml:space="preserve">  </w:t>
      </w:r>
      <w:r>
        <w:rPr>
          <w:rFonts w:hint="eastAsia" w:ascii="宋体" w:hAnsi="宋体" w:cs="宋体"/>
          <w:sz w:val="24"/>
        </w:rPr>
        <w:t xml:space="preserve">天，乙方向甲方偿付合同总额</w:t>
      </w:r>
      <w:r>
        <w:rPr>
          <w:rFonts w:ascii="宋体" w:hAnsi="宋体" w:cs="宋体"/>
          <w:sz w:val="24"/>
          <w:u w:val="single"/>
        </w:rPr>
        <w:t xml:space="preserve">   </w:t>
      </w:r>
      <w:r>
        <w:rPr>
          <w:rFonts w:hint="eastAsia" w:ascii="宋体" w:hAnsi="宋体" w:cs="宋体"/>
          <w:sz w:val="24"/>
        </w:rPr>
        <w:t xml:space="preserve">的违约金；乙方逾期交付货物超过</w:t>
      </w:r>
      <w:r>
        <w:rPr>
          <w:rFonts w:ascii="宋体" w:hAnsi="宋体" w:cs="宋体"/>
          <w:sz w:val="24"/>
          <w:u w:val="single"/>
        </w:rPr>
        <w:t xml:space="preserve">  </w:t>
      </w:r>
      <w:r>
        <w:rPr>
          <w:rFonts w:hint="eastAsia" w:ascii="宋体" w:hAnsi="宋体" w:cs="宋体"/>
          <w:sz w:val="24"/>
        </w:rPr>
        <w:t xml:space="preserve">天，甲方有权解除合同，同时有权要求乙方按照合同总价</w:t>
      </w:r>
      <w:r>
        <w:rPr>
          <w:rFonts w:ascii="宋体" w:hAnsi="宋体" w:cs="宋体"/>
          <w:sz w:val="24"/>
          <w:u w:val="single"/>
        </w:rPr>
        <w:t xml:space="preserve">   </w:t>
      </w:r>
      <w:r>
        <w:rPr>
          <w:rFonts w:hint="eastAsia" w:ascii="宋体" w:hAnsi="宋体" w:cs="宋体"/>
          <w:sz w:val="24"/>
        </w:rPr>
        <w:t xml:space="preserve">的标准支付违约金，解除合同的通知自发出之日生效。</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2.甲方未按合同规定的期限向乙方支付货款的，每逾期</w:t>
      </w:r>
      <w:r>
        <w:rPr>
          <w:rFonts w:ascii="宋体" w:hAnsi="宋体" w:cs="宋体"/>
          <w:sz w:val="24"/>
          <w:u w:val="single"/>
        </w:rPr>
        <w:t xml:space="preserve">  </w:t>
      </w:r>
      <w:r>
        <w:rPr>
          <w:rFonts w:hint="eastAsia" w:ascii="宋体" w:hAnsi="宋体" w:cs="宋体"/>
          <w:sz w:val="24"/>
        </w:rPr>
        <w:t xml:space="preserve">天甲方向乙方偿付欠款总额的</w:t>
      </w:r>
      <w:r>
        <w:rPr>
          <w:rFonts w:ascii="宋体" w:hAnsi="宋体" w:cs="宋体"/>
          <w:sz w:val="24"/>
          <w:u w:val="single"/>
        </w:rPr>
        <w:t xml:space="preserve">   </w:t>
      </w:r>
      <w:r>
        <w:rPr>
          <w:rFonts w:hint="eastAsia" w:ascii="宋体" w:hAnsi="宋体" w:cs="宋体"/>
          <w:sz w:val="24"/>
        </w:rPr>
        <w:t xml:space="preserve">滞纳金，但累计滞纳金总额不超过欠款总额的</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3.乙方所交付的货物品种、型号、规格不符合合同规定的，甲方有权拒收，同时有权解除合同，解除合同的通知自发出之日生效。</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w:t>
      </w:r>
      <w:r>
        <w:rPr>
          <w:rFonts w:ascii="宋体" w:hAnsi="宋体" w:cs="宋体"/>
          <w:sz w:val="24"/>
        </w:rPr>
        <w:t xml:space="preserve">1</w:t>
      </w:r>
      <w:r>
        <w:rPr>
          <w:rFonts w:hint="eastAsia" w:ascii="宋体" w:hAnsi="宋体" w:cs="宋体"/>
          <w:sz w:val="24"/>
        </w:rPr>
        <w:t xml:space="preserve">款向乙方主张违约金，若仍不足以弥补甲方损失，则乙方还须赔偿甲方因此遭受的所有损失。</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5.乙方未按本合同的规定和“服务承诺”提供伴随服务/售后服务的，甲方有权提前解除本合同，同时乙方应按合同总价款的</w:t>
      </w:r>
      <w:r>
        <w:rPr>
          <w:rFonts w:ascii="宋体" w:hAnsi="宋体" w:cs="宋体"/>
          <w:sz w:val="24"/>
          <w:u w:val="single"/>
        </w:rPr>
        <w:t xml:space="preserve">   </w:t>
      </w:r>
      <w:r>
        <w:rPr>
          <w:rFonts w:hint="eastAsia" w:ascii="宋体" w:hAnsi="宋体" w:cs="宋体"/>
          <w:sz w:val="24"/>
        </w:rPr>
        <w:t xml:space="preserve">向甲方承担违约责任。</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7.乙方投标属虚假承诺，或经权威部门监测提供的货物不能满足招标文件要求，或是由于乙方的过错造成合同无法继续履行的，应向甲方支付不少于合同总价</w:t>
      </w:r>
      <w:r>
        <w:rPr>
          <w:rFonts w:ascii="宋体" w:hAnsi="宋体" w:cs="宋体"/>
          <w:sz w:val="24"/>
          <w:u w:val="single"/>
        </w:rPr>
        <w:t xml:space="preserve">    </w:t>
      </w:r>
      <w:r>
        <w:rPr>
          <w:rFonts w:hint="eastAsia" w:ascii="宋体" w:hAnsi="宋体" w:cs="宋体"/>
          <w:sz w:val="24"/>
        </w:rPr>
        <w:t xml:space="preserve">违约金，若该违约金不足以弥补甲方损失，则应当赔偿甲方所有损失。</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8.其他未尽事宜，以《中华人民共和国民法典》等有关法律法规规定为准，无相关规定的，双方协商解决。</w:t>
      </w:r>
      <w:r>
        <w:rPr>
          <w:rFonts w:ascii="宋体" w:hAnsi="宋体" w:cs="宋体"/>
          <w:sz w:val="24"/>
        </w:rPr>
      </w:r>
      <w:r/>
    </w:p>
    <w:p>
      <w:pPr>
        <w:pStyle w:val="909"/>
        <w:ind w:firstLine="482"/>
        <w:spacing w:line="360" w:lineRule="auto"/>
        <w:rPr>
          <w:rFonts w:ascii="宋体" w:hAnsi="宋体" w:cs="宋体"/>
          <w:b/>
          <w:sz w:val="24"/>
        </w:rPr>
      </w:pPr>
      <w:r>
        <w:rPr>
          <w:rFonts w:hint="eastAsia" w:ascii="宋体" w:hAnsi="宋体" w:cs="宋体"/>
          <w:b/>
          <w:sz w:val="24"/>
        </w:rPr>
        <w:t xml:space="preserve">第十一条 合同的变更和终止</w:t>
      </w:r>
      <w:r>
        <w:rPr>
          <w:rFonts w:ascii="宋体" w:hAnsi="宋体" w:cs="宋体"/>
          <w:b/>
          <w:sz w:val="24"/>
        </w:rPr>
      </w:r>
      <w:r/>
    </w:p>
    <w:p>
      <w:pPr>
        <w:pStyle w:val="909"/>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rPr>
          <w:rFonts w:ascii="宋体" w:hAnsi="宋体" w:cs="宋体"/>
          <w:sz w:val="24"/>
        </w:rPr>
      </w:r>
      <w:r/>
    </w:p>
    <w:p>
      <w:pPr>
        <w:pStyle w:val="909"/>
        <w:ind w:firstLine="482"/>
        <w:spacing w:line="360" w:lineRule="auto"/>
        <w:rPr>
          <w:rFonts w:ascii="宋体" w:hAnsi="宋体" w:cs="宋体"/>
          <w:b/>
          <w:sz w:val="24"/>
        </w:rPr>
      </w:pPr>
      <w:r>
        <w:rPr>
          <w:rFonts w:hint="eastAsia" w:ascii="宋体" w:hAnsi="宋体" w:cs="宋体"/>
          <w:b/>
          <w:sz w:val="24"/>
        </w:rPr>
        <w:t xml:space="preserve">第十二条 合同的转让</w:t>
      </w:r>
      <w:r>
        <w:rPr>
          <w:rFonts w:ascii="宋体" w:hAnsi="宋体" w:cs="宋体"/>
          <w:b/>
          <w:sz w:val="24"/>
        </w:rPr>
      </w:r>
      <w:r/>
    </w:p>
    <w:p>
      <w:pPr>
        <w:pStyle w:val="909"/>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909"/>
        <w:ind w:firstLine="482"/>
        <w:spacing w:line="360" w:lineRule="auto"/>
        <w:rPr>
          <w:rFonts w:ascii="宋体" w:hAnsi="宋体" w:cs="宋体"/>
          <w:b/>
          <w:sz w:val="24"/>
        </w:rPr>
      </w:pPr>
      <w:r>
        <w:rPr>
          <w:rFonts w:hint="eastAsia" w:ascii="宋体" w:hAnsi="宋体" w:cs="宋体"/>
          <w:b/>
          <w:sz w:val="24"/>
        </w:rPr>
        <w:t xml:space="preserve">第十三条 不可抗力</w:t>
      </w:r>
      <w:r>
        <w:rPr>
          <w:rFonts w:ascii="宋体" w:hAnsi="宋体" w:cs="宋体"/>
          <w:b/>
          <w:sz w:val="24"/>
        </w:rPr>
      </w:r>
      <w:r/>
    </w:p>
    <w:p>
      <w:pPr>
        <w:pStyle w:val="909"/>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909"/>
        <w:ind w:firstLine="484"/>
        <w:spacing w:line="360" w:lineRule="auto"/>
        <w:rPr>
          <w:rFonts w:ascii="宋体" w:hAnsi="宋体" w:cs="宋体"/>
          <w:b/>
          <w:sz w:val="24"/>
        </w:rPr>
      </w:pPr>
      <w:r>
        <w:rPr>
          <w:rFonts w:hint="eastAsia" w:ascii="宋体" w:hAnsi="宋体" w:cs="宋体"/>
          <w:b/>
          <w:sz w:val="24"/>
        </w:rPr>
        <w:t xml:space="preserve">第十四条 质量问题或缺陷的索赔</w:t>
      </w:r>
      <w:r>
        <w:rPr>
          <w:rFonts w:ascii="宋体" w:hAnsi="宋体" w:cs="宋体"/>
          <w:b/>
          <w:sz w:val="24"/>
        </w:rPr>
      </w:r>
      <w:r/>
    </w:p>
    <w:p>
      <w:pPr>
        <w:pStyle w:val="909"/>
        <w:ind w:firstLine="480"/>
        <w:spacing w:line="360" w:lineRule="auto"/>
        <w:rPr>
          <w:rFonts w:ascii="宋体" w:hAnsi="宋体" w:cs="宋体"/>
          <w:sz w:val="24"/>
        </w:rPr>
      </w:pPr>
      <w:r>
        <w:rPr>
          <w:rFonts w:hint="eastAsia" w:ascii="宋体" w:hAnsi="宋体" w:cs="宋体"/>
          <w:sz w:val="24"/>
        </w:rPr>
        <w:t xml:space="preserve">乙方交付货物后，甲方发现货物的质量与合同内容不符或证实货物存在缺陷的（包括潜在缺陷），乙方应在收到甲方索赔通知后</w:t>
      </w:r>
      <w:r>
        <w:rPr>
          <w:rFonts w:ascii="宋体" w:hAnsi="宋体" w:cs="宋体"/>
          <w:sz w:val="24"/>
          <w:u w:val="single"/>
        </w:rPr>
        <w:t xml:space="preserve">  </w:t>
      </w:r>
      <w:r>
        <w:rPr>
          <w:rFonts w:hint="eastAsia" w:ascii="宋体" w:hAnsi="宋体" w:cs="宋体"/>
          <w:sz w:val="24"/>
        </w:rPr>
        <w:t xml:space="preserve">日内到甲方处，商量解决货物质量或缺陷问题。若乙方未在上述约定时间内到场解决，因此产生的损失以及扩大损失全部由乙方承担，甲方有权选择解除合同，要求退还全部货物，返还所有货款，并有权按照合同总额</w:t>
      </w:r>
      <w:r>
        <w:rPr>
          <w:rFonts w:ascii="宋体" w:hAnsi="宋体" w:cs="宋体"/>
          <w:sz w:val="24"/>
          <w:u w:val="single"/>
        </w:rPr>
        <w:t xml:space="preserve">   </w:t>
      </w:r>
      <w:r>
        <w:rPr>
          <w:rFonts w:hint="eastAsia" w:ascii="宋体" w:hAnsi="宋体" w:cs="宋体"/>
          <w:sz w:val="24"/>
        </w:rPr>
        <w:t xml:space="preserve">标准向乙方主张违约金；或者有权安排第三方解决货物质量或缺陷问题，因此产生的所有费用全部由乙方承担，甲方可以在应付乙方的货款中直接扣除，同时甲方有权按照合同总额</w:t>
      </w:r>
      <w:r>
        <w:rPr>
          <w:rFonts w:ascii="宋体" w:hAnsi="宋体" w:cs="宋体"/>
          <w:sz w:val="24"/>
          <w:u w:val="single"/>
        </w:rPr>
        <w:t xml:space="preserve">  </w:t>
      </w:r>
      <w:r>
        <w:rPr>
          <w:rFonts w:hint="eastAsia" w:ascii="宋体" w:hAnsi="宋体" w:cs="宋体"/>
          <w:sz w:val="24"/>
        </w:rPr>
        <w:t xml:space="preserve">标准向乙方主张违约金。若上述违约金不足以弥补甲方直接损失和间接损失，则乙方应赔偿甲方所有损失。</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甲方因主张上述权利而支出的所有合理费用，包括但不限于律师费、诉讼费、鉴定费、差旅费、保函费等，均由乙方承担。</w:t>
      </w:r>
      <w:r>
        <w:rPr>
          <w:rFonts w:ascii="宋体" w:hAnsi="宋体" w:cs="宋体"/>
          <w:sz w:val="24"/>
        </w:rPr>
      </w:r>
      <w:r/>
    </w:p>
    <w:p>
      <w:pPr>
        <w:pStyle w:val="909"/>
        <w:ind w:firstLine="482"/>
        <w:spacing w:line="360" w:lineRule="auto"/>
        <w:rPr>
          <w:rFonts w:ascii="宋体" w:hAnsi="宋体" w:cs="宋体"/>
          <w:b/>
          <w:sz w:val="24"/>
        </w:rPr>
      </w:pPr>
      <w:r>
        <w:rPr>
          <w:rFonts w:hint="eastAsia" w:ascii="宋体" w:hAnsi="宋体" w:cs="宋体"/>
          <w:b/>
          <w:sz w:val="24"/>
        </w:rPr>
        <w:t xml:space="preserve">第十五条 争议的解决</w:t>
      </w:r>
      <w:r>
        <w:rPr>
          <w:rFonts w:ascii="宋体" w:hAnsi="宋体" w:cs="宋体"/>
          <w:b/>
          <w:sz w:val="24"/>
        </w:rPr>
      </w:r>
      <w:r/>
    </w:p>
    <w:p>
      <w:pPr>
        <w:pStyle w:val="909"/>
        <w:ind w:firstLine="480"/>
        <w:spacing w:line="360" w:lineRule="auto"/>
        <w:rPr>
          <w:rFonts w:ascii="宋体" w:hAnsi="宋体" w:cs="宋体"/>
          <w:sz w:val="24"/>
        </w:rPr>
      </w:pPr>
      <w:r>
        <w:rPr>
          <w:rFonts w:hint="eastAsia" w:ascii="宋体" w:hAnsi="宋体" w:cs="宋体"/>
          <w:sz w:val="24"/>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2.因履行本合同引起的或与本合同有关的争议，甲、乙双方应首先通过友好协商解决，如果协商不能解决争议，则采取以下第（2）种方式解决争议：</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3、在法院审理和仲裁期间，除有争议部分外，本合同其他部分应继续履行。</w:t>
      </w:r>
      <w:r>
        <w:rPr>
          <w:rFonts w:ascii="宋体" w:hAnsi="宋体" w:cs="宋体"/>
          <w:sz w:val="24"/>
        </w:rPr>
      </w:r>
      <w:r/>
    </w:p>
    <w:p>
      <w:pPr>
        <w:pStyle w:val="909"/>
        <w:ind w:firstLine="482"/>
        <w:spacing w:line="360" w:lineRule="auto"/>
        <w:rPr>
          <w:rFonts w:ascii="宋体" w:hAnsi="宋体" w:cs="宋体"/>
          <w:b/>
          <w:sz w:val="24"/>
        </w:rPr>
      </w:pPr>
      <w:r>
        <w:rPr>
          <w:rFonts w:hint="eastAsia" w:ascii="宋体" w:hAnsi="宋体" w:cs="宋体"/>
          <w:b/>
          <w:sz w:val="24"/>
        </w:rPr>
        <w:t xml:space="preserve">第十六条 诚实信用 </w:t>
      </w:r>
      <w:r>
        <w:rPr>
          <w:rFonts w:ascii="宋体" w:hAnsi="宋体" w:cs="宋体"/>
          <w:b/>
          <w:sz w:val="24"/>
        </w:rPr>
      </w:r>
      <w:r/>
    </w:p>
    <w:p>
      <w:pPr>
        <w:pStyle w:val="909"/>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909"/>
        <w:ind w:firstLine="482"/>
        <w:spacing w:line="360" w:lineRule="auto"/>
        <w:rPr>
          <w:rFonts w:ascii="宋体" w:hAnsi="宋体" w:cs="宋体"/>
          <w:b/>
          <w:sz w:val="24"/>
        </w:rPr>
      </w:pPr>
      <w:r>
        <w:rPr>
          <w:rFonts w:hint="eastAsia" w:ascii="宋体" w:hAnsi="宋体" w:cs="宋体"/>
          <w:b/>
          <w:sz w:val="24"/>
        </w:rPr>
        <w:t xml:space="preserve">第十七条 合同生效及其他</w:t>
      </w:r>
      <w:r>
        <w:rPr>
          <w:rFonts w:ascii="宋体" w:hAnsi="宋体" w:cs="宋体"/>
          <w:b/>
          <w:sz w:val="24"/>
        </w:rPr>
      </w:r>
      <w:r/>
    </w:p>
    <w:p>
      <w:pPr>
        <w:pStyle w:val="909"/>
        <w:ind w:firstLine="480"/>
        <w:spacing w:line="360" w:lineRule="auto"/>
        <w:rPr>
          <w:rFonts w:ascii="宋体" w:hAnsi="宋体" w:cs="宋体"/>
          <w:sz w:val="24"/>
        </w:rPr>
      </w:pPr>
      <w:r>
        <w:rPr>
          <w:rFonts w:hint="eastAsia" w:ascii="宋体" w:hAnsi="宋体" w:cs="宋体"/>
          <w:sz w:val="24"/>
        </w:rPr>
        <w:t xml:space="preserve">1.本合同经甲乙双方授权代表签字并加盖公章或合同章之日起生效。</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2.本合同一式肆份，甲乙双方各执贰份。</w:t>
      </w:r>
      <w:r>
        <w:rPr>
          <w:rFonts w:ascii="宋体" w:hAnsi="宋体" w:cs="宋体"/>
          <w:sz w:val="24"/>
        </w:rPr>
      </w:r>
      <w:r/>
    </w:p>
    <w:p>
      <w:pPr>
        <w:pStyle w:val="909"/>
        <w:ind w:firstLine="480"/>
        <w:spacing w:line="360" w:lineRule="auto"/>
        <w:rPr>
          <w:rFonts w:ascii="宋体" w:hAnsi="宋体" w:cs="宋体"/>
          <w:b/>
          <w:bCs/>
          <w:sz w:val="24"/>
        </w:rPr>
      </w:pPr>
      <w:r>
        <w:rPr>
          <w:rFonts w:hint="eastAsia" w:ascii="宋体" w:hAnsi="宋体" w:cs="宋体"/>
          <w:sz w:val="24"/>
        </w:rPr>
        <w:t xml:space="preserve">3.本合同应按照中华人民共和国的现行法律进行解释。</w:t>
      </w:r>
      <w:r>
        <w:rPr>
          <w:rFonts w:ascii="宋体" w:hAnsi="宋体" w:cs="宋体"/>
          <w:b/>
          <w:bCs/>
          <w:sz w:val="24"/>
        </w:rPr>
      </w:r>
      <w:r/>
    </w:p>
    <w:p>
      <w:pPr>
        <w:pStyle w:val="909"/>
        <w:jc w:val="left"/>
        <w:spacing w:line="360" w:lineRule="auto"/>
        <w:rPr>
          <w:rFonts w:ascii="宋体" w:hAnsi="宋体" w:cs="宋体"/>
          <w:b/>
          <w:bCs/>
          <w:sz w:val="24"/>
        </w:rPr>
      </w:pPr>
      <w:r>
        <w:rPr>
          <w:rFonts w:ascii="宋体" w:hAnsi="宋体" w:cs="宋体"/>
          <w:b/>
          <w:bCs/>
          <w:sz w:val="24"/>
        </w:rPr>
      </w:r>
      <w:r/>
    </w:p>
    <w:p>
      <w:pPr>
        <w:pStyle w:val="909"/>
        <w:jc w:val="left"/>
        <w:spacing w:line="360" w:lineRule="auto"/>
        <w:rPr>
          <w:rFonts w:ascii="宋体" w:hAnsi="宋体" w:cs="宋体"/>
          <w:b/>
          <w:bCs/>
          <w:sz w:val="24"/>
        </w:rPr>
      </w:pPr>
      <w:r>
        <w:rPr>
          <w:rFonts w:ascii="宋体" w:hAnsi="宋体" w:cs="宋体"/>
          <w:b/>
          <w:bCs/>
          <w:sz w:val="24"/>
        </w:rPr>
      </w:r>
      <w:r/>
    </w:p>
    <w:p>
      <w:pPr>
        <w:pStyle w:val="909"/>
        <w:jc w:val="left"/>
        <w:spacing w:line="360" w:lineRule="auto"/>
        <w:rPr>
          <w:rFonts w:ascii="宋体" w:hAnsi="宋体" w:cs="宋体"/>
          <w:b/>
          <w:bCs/>
          <w:sz w:val="24"/>
        </w:rPr>
      </w:pPr>
      <w:r>
        <w:rPr>
          <w:rFonts w:ascii="宋体" w:hAnsi="宋体" w:cs="宋体"/>
          <w:b/>
          <w:bCs/>
          <w:sz w:val="24"/>
        </w:rPr>
      </w:r>
      <w:r/>
    </w:p>
    <w:p>
      <w:pPr>
        <w:pStyle w:val="909"/>
        <w:jc w:val="left"/>
        <w:spacing w:line="360" w:lineRule="auto"/>
        <w:rPr>
          <w:rFonts w:ascii="宋体" w:hAnsi="宋体" w:cs="宋体"/>
          <w:b/>
          <w:bCs/>
          <w:sz w:val="24"/>
        </w:rPr>
      </w:pPr>
      <w:r>
        <w:rPr>
          <w:rFonts w:ascii="宋体" w:hAnsi="宋体" w:cs="宋体"/>
          <w:b/>
          <w:bCs/>
          <w:sz w:val="24"/>
        </w:rPr>
      </w:r>
      <w:r/>
    </w:p>
    <w:p>
      <w:pPr>
        <w:pStyle w:val="909"/>
        <w:jc w:val="left"/>
        <w:spacing w:line="360" w:lineRule="auto"/>
        <w:rPr>
          <w:rFonts w:ascii="宋体" w:hAnsi="宋体" w:cs="宋体"/>
          <w:b/>
          <w:bCs/>
          <w:sz w:val="24"/>
        </w:rPr>
      </w:pPr>
      <w:r>
        <w:rPr>
          <w:rFonts w:ascii="宋体" w:hAnsi="宋体" w:cs="宋体"/>
          <w:b/>
          <w:bCs/>
          <w:sz w:val="24"/>
        </w:rPr>
      </w:r>
      <w:r/>
    </w:p>
    <w:p>
      <w:pPr>
        <w:pStyle w:val="909"/>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w:t>
      </w:r>
      <w:r>
        <w:rPr>
          <w:rFonts w:ascii="宋体" w:hAnsi="宋体" w:cs="宋体"/>
          <w:sz w:val="24"/>
        </w:rPr>
      </w:r>
      <w:r/>
    </w:p>
    <w:p>
      <w:pPr>
        <w:pStyle w:val="909"/>
        <w:spacing w:line="360" w:lineRule="auto"/>
        <w:rPr>
          <w:rFonts w:ascii="宋体" w:hAnsi="宋体" w:cs="宋体"/>
          <w:sz w:val="24"/>
          <w:u w:val="single"/>
        </w:rPr>
      </w:pPr>
      <w:r>
        <w:rPr>
          <w:rFonts w:hint="eastAsia" w:ascii="宋体" w:hAnsi="宋体" w:cs="宋体"/>
          <w:sz w:val="24"/>
        </w:rPr>
        <w:t xml:space="preserve">单位名称（章）：</w:t>
      </w:r>
      <w:r>
        <w:rPr>
          <w:rFonts w:hint="eastAsia" w:ascii="宋体" w:hAnsi="宋体" w:cs="宋体"/>
          <w:sz w:val="24"/>
          <w:u w:val="single"/>
        </w:rPr>
        <w:t xml:space="preserve"> </w:t>
      </w:r>
      <w:r>
        <w:rPr>
          <w:rFonts w:ascii="宋体" w:hAnsi="宋体" w:cs="宋体"/>
          <w:sz w:val="24"/>
          <w:u w:val="single"/>
        </w:rPr>
      </w:r>
      <w:r/>
    </w:p>
    <w:p>
      <w:pPr>
        <w:pStyle w:val="909"/>
        <w:spacing w:line="360" w:lineRule="auto"/>
        <w:rPr>
          <w:rFonts w:ascii="宋体" w:hAnsi="宋体" w:cs="宋体"/>
          <w:sz w:val="24"/>
          <w:u w:val="single"/>
        </w:rPr>
      </w:pPr>
      <w:r>
        <w:rPr>
          <w:rFonts w:hint="eastAsia" w:ascii="宋体" w:hAnsi="宋体" w:cs="宋体"/>
          <w:sz w:val="24"/>
        </w:rPr>
        <w:t xml:space="preserve">单位地址：</w:t>
      </w:r>
      <w:r>
        <w:rPr>
          <w:rFonts w:ascii="宋体" w:hAnsi="宋体" w:cs="宋体"/>
          <w:sz w:val="24"/>
          <w:u w:val="single"/>
        </w:rPr>
        <w:t xml:space="preserve"> </w:t>
      </w:r>
      <w:r>
        <w:rPr>
          <w:rFonts w:ascii="宋体" w:hAnsi="宋体" w:cs="宋体"/>
          <w:sz w:val="24"/>
          <w:u w:val="single"/>
        </w:rPr>
      </w:r>
      <w:r/>
    </w:p>
    <w:p>
      <w:pPr>
        <w:pStyle w:val="909"/>
        <w:spacing w:line="360" w:lineRule="auto"/>
        <w:rPr>
          <w:rFonts w:ascii="宋体" w:hAnsi="宋体" w:cs="宋体"/>
          <w:sz w:val="24"/>
        </w:rPr>
      </w:pPr>
      <w:r>
        <w:rPr>
          <w:rFonts w:hint="eastAsia" w:ascii="宋体" w:hAnsi="宋体" w:cs="宋体"/>
          <w:sz w:val="24"/>
        </w:rPr>
        <w:t xml:space="preserve">法定代表人：     委托代理人：</w:t>
      </w:r>
      <w:r>
        <w:rPr>
          <w:rFonts w:ascii="宋体" w:hAnsi="宋体" w:cs="宋体"/>
          <w:sz w:val="24"/>
        </w:rPr>
        <w:t xml:space="preserve"> </w:t>
      </w:r>
      <w:r>
        <w:rPr>
          <w:rFonts w:ascii="宋体" w:hAnsi="宋体" w:cs="宋体"/>
          <w:sz w:val="24"/>
        </w:rPr>
      </w:r>
      <w:r/>
    </w:p>
    <w:p>
      <w:pPr>
        <w:pStyle w:val="909"/>
        <w:spacing w:line="360" w:lineRule="auto"/>
        <w:rPr>
          <w:rFonts w:ascii="宋体" w:hAnsi="宋体" w:cs="宋体"/>
          <w:sz w:val="24"/>
        </w:rPr>
      </w:pPr>
      <w:r>
        <w:rPr>
          <w:rFonts w:hint="eastAsia" w:ascii="宋体" w:hAnsi="宋体" w:cs="宋体"/>
          <w:sz w:val="24"/>
        </w:rPr>
        <w:t xml:space="preserve">电话：</w:t>
      </w:r>
      <w:r>
        <w:rPr>
          <w:rFonts w:ascii="宋体" w:hAnsi="宋体" w:cs="宋体"/>
          <w:sz w:val="24"/>
        </w:rPr>
      </w:r>
      <w:r/>
    </w:p>
    <w:p>
      <w:pPr>
        <w:pStyle w:val="909"/>
        <w:jc w:val="left"/>
        <w:spacing w:line="360" w:lineRule="auto"/>
        <w:rPr>
          <w:rFonts w:ascii="宋体" w:hAnsi="宋体" w:cs="宋体"/>
          <w:b/>
          <w:bCs/>
          <w:sz w:val="24"/>
        </w:rPr>
      </w:pPr>
      <w:r>
        <w:rPr>
          <w:rFonts w:ascii="宋体" w:hAnsi="宋体" w:cs="宋体"/>
          <w:b/>
          <w:bCs/>
          <w:sz w:val="24"/>
        </w:rPr>
      </w:r>
      <w:r/>
    </w:p>
    <w:p>
      <w:pPr>
        <w:pStyle w:val="909"/>
        <w:jc w:val="left"/>
        <w:spacing w:line="360" w:lineRule="auto"/>
        <w:rPr>
          <w:rFonts w:ascii="宋体" w:hAnsi="宋体" w:cs="宋体"/>
          <w:sz w:val="24"/>
        </w:rPr>
      </w:pP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909"/>
        <w:spacing w:line="360" w:lineRule="auto"/>
        <w:rPr>
          <w:rFonts w:ascii="宋体" w:hAnsi="宋体" w:cs="宋体"/>
          <w:sz w:val="24"/>
          <w:u w:val="single"/>
        </w:rPr>
      </w:pPr>
      <w:r>
        <w:rPr>
          <w:rFonts w:hint="eastAsia" w:ascii="宋体" w:hAnsi="宋体" w:cs="宋体"/>
          <w:sz w:val="24"/>
        </w:rPr>
        <w:t xml:space="preserve">单位名称（章）：</w:t>
      </w:r>
      <w:r>
        <w:rPr>
          <w:rFonts w:ascii="宋体" w:hAnsi="宋体" w:cs="宋体"/>
          <w:sz w:val="24"/>
          <w:u w:val="single"/>
        </w:rPr>
        <w:t xml:space="preserve"> </w:t>
      </w:r>
      <w:r>
        <w:rPr>
          <w:rFonts w:ascii="宋体" w:hAnsi="宋体" w:cs="宋体"/>
          <w:sz w:val="24"/>
          <w:u w:val="single"/>
        </w:rPr>
      </w:r>
      <w:r/>
    </w:p>
    <w:p>
      <w:pPr>
        <w:pStyle w:val="909"/>
        <w:spacing w:line="360" w:lineRule="auto"/>
        <w:rPr>
          <w:rFonts w:ascii="宋体" w:hAnsi="宋体" w:cs="宋体"/>
          <w:sz w:val="24"/>
          <w:u w:val="single"/>
        </w:rPr>
      </w:pPr>
      <w:r>
        <w:rPr>
          <w:rFonts w:hint="eastAsia" w:ascii="宋体" w:hAnsi="宋体" w:cs="宋体"/>
          <w:sz w:val="24"/>
        </w:rPr>
        <w:t xml:space="preserve">单位地址：</w:t>
      </w:r>
      <w:r>
        <w:rPr>
          <w:rFonts w:ascii="宋体" w:hAnsi="宋体" w:cs="宋体"/>
          <w:sz w:val="24"/>
          <w:u w:val="single"/>
        </w:rPr>
        <w:t xml:space="preserve"> </w:t>
      </w:r>
      <w:r>
        <w:rPr>
          <w:rFonts w:ascii="宋体" w:hAnsi="宋体" w:cs="宋体"/>
          <w:sz w:val="24"/>
          <w:u w:val="single"/>
        </w:rPr>
      </w:r>
      <w:r/>
    </w:p>
    <w:p>
      <w:pPr>
        <w:pStyle w:val="909"/>
        <w:spacing w:line="360" w:lineRule="auto"/>
        <w:rPr>
          <w:rFonts w:ascii="宋体" w:hAnsi="宋体" w:cs="宋体"/>
          <w:sz w:val="24"/>
        </w:rPr>
      </w:pPr>
      <w:r>
        <w:rPr>
          <w:rFonts w:hint="eastAsia" w:ascii="宋体" w:hAnsi="宋体" w:cs="宋体"/>
          <w:sz w:val="24"/>
        </w:rPr>
        <w:t xml:space="preserve">法定代表人：     委托代理人：</w:t>
      </w:r>
      <w:r>
        <w:rPr>
          <w:rFonts w:ascii="宋体" w:hAnsi="宋体" w:cs="宋体"/>
          <w:sz w:val="24"/>
        </w:rPr>
        <w:t xml:space="preserve"> </w:t>
      </w:r>
      <w:r>
        <w:rPr>
          <w:rFonts w:ascii="宋体" w:hAnsi="宋体" w:cs="宋体"/>
          <w:sz w:val="24"/>
        </w:rPr>
      </w:r>
      <w:r/>
    </w:p>
    <w:p>
      <w:pPr>
        <w:pStyle w:val="909"/>
        <w:spacing w:line="360" w:lineRule="auto"/>
        <w:rPr>
          <w:rFonts w:ascii="宋体" w:hAnsi="宋体" w:cs="宋体"/>
          <w:sz w:val="24"/>
        </w:rPr>
      </w:pPr>
      <w:r>
        <w:rPr>
          <w:rFonts w:hint="eastAsia" w:ascii="宋体" w:hAnsi="宋体" w:cs="宋体"/>
          <w:sz w:val="24"/>
        </w:rPr>
        <w:t xml:space="preserve">电话：</w:t>
      </w:r>
      <w:r>
        <w:rPr>
          <w:rFonts w:ascii="宋体" w:hAnsi="宋体" w:cs="宋体"/>
          <w:sz w:val="24"/>
        </w:rPr>
      </w:r>
      <w:r/>
    </w:p>
    <w:p>
      <w:pPr>
        <w:pStyle w:val="909"/>
        <w:spacing w:line="360" w:lineRule="auto"/>
        <w:rPr>
          <w:rFonts w:ascii="宋体" w:hAnsi="宋体" w:cs="宋体"/>
          <w:sz w:val="24"/>
        </w:rPr>
      </w:pPr>
      <w:r>
        <w:rPr>
          <w:rFonts w:hint="eastAsia" w:ascii="宋体" w:hAnsi="宋体" w:cs="宋体"/>
          <w:sz w:val="24"/>
        </w:rPr>
        <w:t xml:space="preserve">传真：</w:t>
      </w:r>
      <w:r>
        <w:rPr>
          <w:rFonts w:ascii="宋体" w:hAnsi="宋体" w:cs="宋体"/>
          <w:sz w:val="24"/>
        </w:rPr>
      </w:r>
      <w:r/>
    </w:p>
    <w:p>
      <w:pPr>
        <w:pStyle w:val="909"/>
        <w:spacing w:line="360" w:lineRule="auto"/>
        <w:rPr>
          <w:rFonts w:ascii="宋体" w:hAnsi="宋体" w:cs="宋体"/>
          <w:sz w:val="24"/>
        </w:rPr>
      </w:pPr>
      <w:r>
        <w:rPr>
          <w:rFonts w:hint="eastAsia" w:ascii="宋体" w:hAnsi="宋体" w:cs="宋体"/>
          <w:sz w:val="24"/>
        </w:rPr>
        <w:t xml:space="preserve">开户银行：</w:t>
      </w:r>
      <w:r>
        <w:rPr>
          <w:rFonts w:ascii="宋体" w:hAnsi="宋体" w:cs="宋体"/>
          <w:sz w:val="24"/>
        </w:rPr>
        <w:t xml:space="preserve"> </w:t>
      </w:r>
      <w:r>
        <w:rPr>
          <w:rFonts w:ascii="宋体" w:hAnsi="宋体" w:cs="宋体"/>
          <w:sz w:val="24"/>
        </w:rPr>
      </w:r>
      <w:r/>
    </w:p>
    <w:p>
      <w:pPr>
        <w:pStyle w:val="909"/>
        <w:spacing w:line="440" w:lineRule="exact"/>
        <w:rPr>
          <w:rFonts w:hint="eastAsia" w:ascii="宋体" w:hAnsi="宋体" w:cs="宋体"/>
          <w:sz w:val="24"/>
        </w:rPr>
      </w:pPr>
      <w:r>
        <w:rPr>
          <w:rFonts w:hint="eastAsia" w:ascii="宋体" w:hAnsi="宋体" w:cs="宋体"/>
          <w:sz w:val="24"/>
        </w:rPr>
        <w:t xml:space="preserve">账号：</w:t>
      </w:r>
      <w:r>
        <w:rPr>
          <w:rFonts w:hint="eastAsia" w:ascii="宋体" w:hAnsi="宋体" w:cs="宋体"/>
          <w:sz w:val="24"/>
        </w:rPr>
      </w:r>
      <w:r/>
    </w:p>
    <w:p>
      <w:pPr>
        <w:pStyle w:val="909"/>
        <w:spacing w:line="360" w:lineRule="auto"/>
        <w:rPr>
          <w:rFonts w:hint="eastAsia" w:ascii="宋体" w:hAnsi="宋体" w:cs="宋体"/>
          <w:sz w:val="24"/>
        </w:rPr>
      </w:pPr>
      <w:r>
        <w:rPr>
          <w:rFonts w:hint="eastAsia" w:ascii="宋体" w:hAnsi="宋体" w:cs="宋体"/>
          <w:sz w:val="24"/>
        </w:rPr>
      </w:r>
      <w:r/>
    </w:p>
    <w:p>
      <w:pPr>
        <w:pStyle w:val="909"/>
        <w:spacing w:line="360" w:lineRule="auto"/>
        <w:rPr>
          <w:rFonts w:hint="eastAsia" w:ascii="宋体" w:hAnsi="宋体" w:cs="宋体"/>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24"/>
        </w:rPr>
      </w:r>
      <w:r/>
    </w:p>
    <w:p>
      <w:pPr>
        <w:pStyle w:val="909"/>
        <w:contextualSpacing/>
        <w:jc w:val="center"/>
        <w:spacing w:line="360" w:lineRule="auto"/>
        <w:rPr>
          <w:b/>
          <w:sz w:val="36"/>
          <w:szCs w:val="36"/>
        </w:rPr>
        <w:outlineLvl w:val="0"/>
      </w:pPr>
      <w:r/>
      <w:bookmarkStart w:id="779" w:name="_Toc14478"/>
      <w:r>
        <w:rPr>
          <w:b/>
          <w:sz w:val="36"/>
          <w:szCs w:val="36"/>
        </w:rPr>
        <w:t xml:space="preserve">第七章   投标文件格式</w:t>
      </w:r>
      <w:bookmarkEnd w:id="779"/>
      <w:r>
        <w:rPr>
          <w:b/>
          <w:sz w:val="36"/>
          <w:szCs w:val="36"/>
        </w:rPr>
      </w:r>
      <w:r/>
    </w:p>
    <w:p>
      <w:pPr>
        <w:pStyle w:val="909"/>
        <w:ind w:left="142"/>
        <w:spacing w:line="360" w:lineRule="auto"/>
        <w:tabs>
          <w:tab w:val="left" w:pos="900" w:leader="none"/>
          <w:tab w:val="left" w:pos="1980" w:leader="none"/>
        </w:tabs>
        <w:rPr>
          <w:b/>
          <w:sz w:val="24"/>
        </w:rPr>
      </w:pPr>
      <w:r>
        <w:rPr>
          <w:b/>
          <w:sz w:val="24"/>
        </w:rPr>
      </w:r>
      <w:r/>
    </w:p>
    <w:p>
      <w:pPr>
        <w:pStyle w:val="909"/>
        <w:ind w:left="142"/>
        <w:spacing w:line="360" w:lineRule="auto"/>
        <w:tabs>
          <w:tab w:val="left" w:pos="900" w:leader="none"/>
          <w:tab w:val="left" w:pos="1980" w:leader="none"/>
        </w:tabs>
        <w:rPr>
          <w:b/>
          <w:sz w:val="24"/>
        </w:rPr>
      </w:pPr>
      <w:r>
        <w:rPr>
          <w:b/>
          <w:sz w:val="24"/>
        </w:rPr>
      </w:r>
      <w:r/>
    </w:p>
    <w:p>
      <w:pPr>
        <w:pStyle w:val="909"/>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09"/>
        <w:ind w:left="142"/>
        <w:spacing w:line="360" w:lineRule="auto"/>
        <w:tabs>
          <w:tab w:val="left" w:pos="900" w:leader="none"/>
          <w:tab w:val="left" w:pos="1980" w:leader="none"/>
        </w:tabs>
        <w:rPr>
          <w:sz w:val="24"/>
        </w:rPr>
      </w:pPr>
      <w:r>
        <w:rPr>
          <w:sz w:val="24"/>
        </w:rPr>
        <w:t xml:space="preserve">1、投标人按照本部分的顺序编制投标文件（资格证明文件）、投标文件（</w:t>
      </w:r>
      <w:r>
        <w:rPr>
          <w:rFonts w:hint="eastAsia"/>
          <w:sz w:val="24"/>
        </w:rPr>
        <w:t xml:space="preserve">商务技术文件</w:t>
      </w:r>
      <w:r>
        <w:rPr>
          <w:sz w:val="24"/>
        </w:rPr>
        <w:t xml:space="preserve">），编制中涉及格式资料的，应按照本部分提供的内容和格式（所有表格的格式可扩展）填写提交。</w:t>
      </w:r>
      <w:r>
        <w:rPr>
          <w:sz w:val="24"/>
        </w:rPr>
      </w:r>
      <w:r/>
    </w:p>
    <w:p>
      <w:pPr>
        <w:pStyle w:val="909"/>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09"/>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09"/>
        <w:ind w:left="142"/>
        <w:spacing w:line="360" w:lineRule="auto"/>
        <w:tabs>
          <w:tab w:val="left" w:pos="900" w:leader="none"/>
          <w:tab w:val="left" w:pos="1980" w:leader="none"/>
        </w:tabs>
        <w:rPr>
          <w:rFonts w:hint="eastAsia"/>
          <w:sz w:val="24"/>
        </w:rPr>
      </w:pPr>
      <w:r>
        <w:rPr>
          <w:rFonts w:hint="eastAsia"/>
          <w:sz w:val="24"/>
        </w:rPr>
        <w:t xml:space="preserve">4、实行电子化不见面交易方式的，加盖公章、签名等均通过投标文件编制工具加盖电子公章、签字、签章或印鉴。</w:t>
      </w:r>
      <w:r>
        <w:rPr>
          <w:rFonts w:hint="eastAsia"/>
          <w:sz w:val="24"/>
        </w:rPr>
      </w:r>
      <w:r/>
    </w:p>
    <w:p>
      <w:pPr>
        <w:pStyle w:val="909"/>
        <w:ind w:left="142"/>
        <w:spacing w:line="360" w:lineRule="auto"/>
        <w:tabs>
          <w:tab w:val="left" w:pos="900" w:leader="none"/>
          <w:tab w:val="left" w:pos="1980" w:leader="none"/>
        </w:tabs>
        <w:rPr>
          <w:b/>
          <w:sz w:val="30"/>
          <w:szCs w:val="20"/>
        </w:rPr>
      </w:pPr>
      <w:r>
        <w:rPr>
          <w:sz w:val="24"/>
        </w:rPr>
        <w:br w:type="page" w:clear="all"/>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b/>
          <w:spacing w:val="20"/>
          <w:sz w:val="24"/>
        </w:rPr>
        <w:t xml:space="preserve">一、资格证明文件格式</w:t>
      </w:r>
      <w:r>
        <w:rPr>
          <w:b/>
          <w:sz w:val="30"/>
          <w:szCs w:val="20"/>
        </w:rPr>
      </w:r>
      <w:r/>
    </w:p>
    <w:p>
      <w:pPr>
        <w:pStyle w:val="909"/>
        <w:rPr>
          <w:b/>
          <w:spacing w:val="20"/>
          <w:szCs w:val="21"/>
        </w:rPr>
      </w:pPr>
      <w:r>
        <w:rPr>
          <w:b/>
          <w:spacing w:val="20"/>
          <w:szCs w:val="21"/>
        </w:rPr>
      </w:r>
      <w:r/>
    </w:p>
    <w:p>
      <w:pPr>
        <w:pStyle w:val="909"/>
        <w:rPr>
          <w:b/>
          <w:sz w:val="24"/>
        </w:rPr>
      </w:pPr>
      <w:r>
        <w:rPr>
          <w:b/>
          <w:spacing w:val="20"/>
          <w:sz w:val="24"/>
        </w:rPr>
        <w:t xml:space="preserve">投标文件</w:t>
      </w:r>
      <w:r>
        <w:rPr>
          <w:b/>
          <w:sz w:val="24"/>
        </w:rPr>
        <w:t xml:space="preserve">封面（非实质性格式）</w:t>
      </w:r>
      <w:r>
        <w:rPr>
          <w:b/>
          <w:sz w:val="24"/>
        </w:rPr>
      </w:r>
      <w:r/>
    </w:p>
    <w:p>
      <w:pPr>
        <w:pStyle w:val="909"/>
        <w:jc w:val="center"/>
        <w:rPr>
          <w:szCs w:val="21"/>
        </w:rPr>
      </w:pPr>
      <w:r>
        <w:rPr>
          <w:szCs w:val="21"/>
        </w:rPr>
      </w:r>
      <w:r/>
    </w:p>
    <w:p>
      <w:pPr>
        <w:pStyle w:val="909"/>
        <w:jc w:val="center"/>
        <w:rPr>
          <w:b/>
          <w:spacing w:val="60"/>
          <w:sz w:val="84"/>
          <w:szCs w:val="84"/>
        </w:rPr>
      </w:pPr>
      <w:r>
        <w:rPr>
          <w:b/>
          <w:spacing w:val="60"/>
          <w:sz w:val="84"/>
          <w:szCs w:val="84"/>
        </w:rPr>
        <w:t xml:space="preserve">投 标 文 件</w:t>
      </w:r>
      <w:r>
        <w:rPr>
          <w:b/>
          <w:spacing w:val="60"/>
          <w:sz w:val="84"/>
          <w:szCs w:val="84"/>
        </w:rPr>
      </w:r>
      <w:r/>
    </w:p>
    <w:p>
      <w:pPr>
        <w:pStyle w:val="909"/>
        <w:ind w:firstLine="963"/>
        <w:rPr>
          <w:rFonts w:hint="eastAsia"/>
          <w:b/>
          <w:spacing w:val="60"/>
          <w:sz w:val="52"/>
          <w:szCs w:val="52"/>
        </w:rPr>
      </w:pPr>
      <w:r>
        <w:rPr>
          <w:rFonts w:hint="eastAsia"/>
          <w:b/>
          <w:spacing w:val="60"/>
          <w:sz w:val="52"/>
          <w:szCs w:val="52"/>
        </w:rPr>
      </w:r>
      <w:r/>
    </w:p>
    <w:p>
      <w:pPr>
        <w:pStyle w:val="909"/>
        <w:ind w:firstLine="963"/>
        <w:rPr>
          <w:rFonts w:hint="eastAsia"/>
          <w:b/>
          <w:spacing w:val="60"/>
          <w:sz w:val="52"/>
          <w:szCs w:val="52"/>
        </w:rPr>
      </w:pPr>
      <w:r>
        <w:rPr>
          <w:rFonts w:hint="eastAsia"/>
          <w:b/>
          <w:spacing w:val="60"/>
          <w:sz w:val="52"/>
          <w:szCs w:val="52"/>
        </w:rPr>
      </w:r>
      <w:r/>
    </w:p>
    <w:p>
      <w:pPr>
        <w:pStyle w:val="909"/>
        <w:ind w:firstLine="542"/>
        <w:rPr>
          <w:b/>
          <w:spacing w:val="20"/>
          <w:sz w:val="32"/>
          <w:szCs w:val="32"/>
        </w:rPr>
      </w:pPr>
      <w:r>
        <w:rPr>
          <w:b/>
          <w:spacing w:val="20"/>
          <w:sz w:val="32"/>
          <w:szCs w:val="32"/>
        </w:rPr>
      </w:r>
      <w:r/>
    </w:p>
    <w:p>
      <w:pPr>
        <w:pStyle w:val="909"/>
        <w:ind w:firstLine="542"/>
        <w:rPr>
          <w:b/>
          <w:spacing w:val="20"/>
          <w:sz w:val="32"/>
          <w:szCs w:val="32"/>
        </w:rPr>
      </w:pPr>
      <w:r>
        <w:rPr>
          <w:b/>
          <w:spacing w:val="20"/>
          <w:sz w:val="32"/>
          <w:szCs w:val="32"/>
        </w:rPr>
      </w:r>
      <w:r/>
    </w:p>
    <w:p>
      <w:pPr>
        <w:pStyle w:val="90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0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0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09"/>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09"/>
        <w:jc w:val="center"/>
        <w:rPr>
          <w:b/>
          <w:sz w:val="32"/>
          <w:szCs w:val="32"/>
        </w:rPr>
      </w:pPr>
      <w:r>
        <w:rPr>
          <w:b/>
          <w:sz w:val="32"/>
          <w:szCs w:val="32"/>
        </w:rPr>
      </w:r>
      <w:r/>
    </w:p>
    <w:p>
      <w:pPr>
        <w:pStyle w:val="909"/>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09"/>
        <w:rPr>
          <w:b/>
        </w:rPr>
      </w:pPr>
      <w:r>
        <w:rPr>
          <w:b/>
        </w:rPr>
      </w:r>
      <w:r/>
    </w:p>
    <w:p>
      <w:pPr>
        <w:pStyle w:val="909"/>
        <w:spacing w:line="360" w:lineRule="auto"/>
        <w:rPr>
          <w:sz w:val="24"/>
          <w:szCs w:val="20"/>
        </w:rPr>
      </w:pPr>
      <w:r>
        <w:rPr>
          <w:sz w:val="24"/>
          <w:szCs w:val="20"/>
        </w:rPr>
        <w:t xml:space="preserve">1 </w:t>
      </w:r>
      <w:r>
        <w:rPr>
          <w:sz w:val="24"/>
        </w:rPr>
        <w:t xml:space="preserve">满足《中华人民共和国政府采购法》第二十二条规定及法律法规的其他规定</w:t>
      </w:r>
      <w:r>
        <w:rPr>
          <w:sz w:val="24"/>
          <w:szCs w:val="20"/>
        </w:rPr>
      </w:r>
      <w:r/>
    </w:p>
    <w:p>
      <w:pPr>
        <w:pStyle w:val="909"/>
        <w:rPr>
          <w:b/>
          <w:bCs/>
        </w:rPr>
      </w:pPr>
      <w:r>
        <w:rPr>
          <w:b/>
        </w:rPr>
        <w:t xml:space="preserve">1-</w:t>
      </w:r>
      <w:r>
        <w:rPr>
          <w:rFonts w:hint="eastAsia"/>
          <w:b/>
        </w:rPr>
        <w:t xml:space="preserve">1</w:t>
      </w:r>
      <w:r>
        <w:rPr>
          <w:b/>
        </w:rPr>
        <w:t xml:space="preserve"> 投标人资格声明</w:t>
      </w:r>
      <w:r>
        <w:rPr>
          <w:rFonts w:hint="eastAsia"/>
          <w:b/>
        </w:rPr>
        <w:t xml:space="preserve">函</w:t>
      </w:r>
      <w:r>
        <w:rPr>
          <w:b/>
        </w:rPr>
        <w:t xml:space="preserve">（实质性格式）</w:t>
      </w:r>
      <w:r>
        <w:rPr>
          <w:b/>
          <w:bCs/>
        </w:rPr>
      </w:r>
      <w:r/>
    </w:p>
    <w:p>
      <w:pPr>
        <w:pStyle w:val="909"/>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09"/>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923"/>
        <w:ind w:firstLine="480"/>
        <w:spacing w:line="460" w:lineRule="exact"/>
      </w:pPr>
      <w:r/>
      <w:r/>
    </w:p>
    <w:p>
      <w:pPr>
        <w:pStyle w:val="923"/>
        <w:ind w:firstLine="480"/>
        <w:spacing w:line="460" w:lineRule="exact"/>
        <w:rPr>
          <w:rFonts w:hint="eastAsia"/>
        </w:rPr>
      </w:pPr>
      <w:r>
        <w:rPr>
          <w:rFonts w:hint="eastAsia"/>
        </w:rPr>
        <w:t xml:space="preserve">致：江苏尚阳工程管理有限公司</w:t>
      </w:r>
      <w:r>
        <w:rPr>
          <w:rFonts w:hint="eastAsia"/>
        </w:rPr>
      </w:r>
      <w:r/>
    </w:p>
    <w:p>
      <w:pPr>
        <w:pStyle w:val="923"/>
        <w:ind w:firstLine="960"/>
        <w:spacing w:line="460" w:lineRule="exact"/>
        <w:rPr>
          <w:u w:val="single"/>
        </w:rPr>
      </w:pPr>
      <w:r>
        <w:rPr>
          <w:rFonts w:hint="eastAsia"/>
          <w:u w:val="single"/>
        </w:rPr>
        <w:t xml:space="preserve">（采购人名称）</w:t>
      </w:r>
      <w:r>
        <w:rPr>
          <w:u w:val="single"/>
        </w:rPr>
      </w:r>
      <w:r/>
    </w:p>
    <w:p>
      <w:pPr>
        <w:pStyle w:val="923"/>
        <w:ind w:firstLine="480"/>
        <w:spacing w:line="460" w:lineRule="exact"/>
      </w:pPr>
      <w:r/>
      <w:r/>
    </w:p>
    <w:p>
      <w:pPr>
        <w:pStyle w:val="923"/>
        <w:ind w:firstLine="480"/>
        <w:spacing w:line="460" w:lineRule="exact"/>
      </w:pPr>
      <w:r>
        <w:rPr>
          <w:rFonts w:hint="eastAsia"/>
        </w:rPr>
        <w:t xml:space="preserve">按照《中华人民共和国政府采购法》第二十二条和招标文件的规定，我单位郑重声明如下：</w:t>
      </w:r>
      <w:r/>
    </w:p>
    <w:p>
      <w:pPr>
        <w:pStyle w:val="92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23"/>
        <w:ind w:firstLine="480"/>
        <w:spacing w:line="460" w:lineRule="exact"/>
      </w:pPr>
      <w:r>
        <w:rPr>
          <w:rFonts w:hint="eastAsia"/>
        </w:rPr>
        <w:t xml:space="preserve">二、我单位具有良好的商业信誉（指投标人经营状况良好，无本资格声明第十条情形）和健全的财务会计制度。</w:t>
      </w:r>
      <w:r/>
    </w:p>
    <w:p>
      <w:pPr>
        <w:pStyle w:val="923"/>
        <w:ind w:firstLine="480"/>
        <w:spacing w:line="460" w:lineRule="exact"/>
      </w:pPr>
      <w:r>
        <w:rPr>
          <w:rFonts w:hint="eastAsia"/>
        </w:rPr>
        <w:t xml:space="preserve">三、我单位依法进行纳税和社会保险申报并实际履行了义务。</w:t>
      </w:r>
      <w:r/>
    </w:p>
    <w:p>
      <w:pPr>
        <w:pStyle w:val="92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3"/>
        <w:ind w:firstLine="480"/>
        <w:spacing w:line="460" w:lineRule="exact"/>
      </w:pPr>
      <w:r>
        <w:rPr>
          <w:rFonts w:hint="eastAsia"/>
        </w:rPr>
        <w:t xml:space="preserve">主要设备有：</w:t>
      </w:r>
      <w:r>
        <w:rPr>
          <w:u w:val="single"/>
        </w:rPr>
        <w:t xml:space="preserve">            </w:t>
      </w:r>
      <w:r/>
    </w:p>
    <w:p>
      <w:pPr>
        <w:pStyle w:val="923"/>
        <w:ind w:firstLine="480"/>
        <w:spacing w:line="460" w:lineRule="exact"/>
      </w:pPr>
      <w:r>
        <w:rPr>
          <w:rFonts w:hint="eastAsia"/>
        </w:rPr>
        <w:t xml:space="preserve">主要专业技术能力有</w:t>
      </w:r>
      <w:r>
        <w:rPr>
          <w:rFonts w:hint="eastAsia"/>
          <w:u w:val="single"/>
        </w:rPr>
        <w:t xml:space="preserve">                 </w:t>
      </w:r>
      <w:r/>
    </w:p>
    <w:p>
      <w:pPr>
        <w:pStyle w:val="92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923"/>
        <w:ind w:firstLine="480"/>
        <w:spacing w:line="460" w:lineRule="exact"/>
      </w:pPr>
      <w:r>
        <w:rPr>
          <w:rFonts w:hint="eastAsia"/>
        </w:rPr>
        <w:t xml:space="preserve">六、我单位具备法律、行政法规规定的其他条件。</w:t>
      </w:r>
      <w:r/>
    </w:p>
    <w:p>
      <w:pPr>
        <w:pStyle w:val="92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3"/>
        <w:ind w:firstLine="480"/>
        <w:spacing w:line="460" w:lineRule="exact"/>
      </w:pPr>
      <w:r>
        <w:rPr>
          <w:rFonts w:hint="eastAsia"/>
        </w:rPr>
        <w:t xml:space="preserve">九、</w:t>
      </w:r>
      <w:r>
        <w:t xml:space="preserve">我单位无以下不良信用记录情形：</w:t>
      </w:r>
      <w:r/>
    </w:p>
    <w:p>
      <w:pPr>
        <w:pStyle w:val="923"/>
        <w:ind w:firstLine="480"/>
        <w:spacing w:line="460" w:lineRule="exact"/>
      </w:pPr>
      <w:r>
        <w:t xml:space="preserve">1</w:t>
      </w:r>
      <w:r>
        <w:rPr>
          <w:rFonts w:hint="eastAsia"/>
        </w:rPr>
        <w:t xml:space="preserve">、在“信用中国”网站被列入失信被执行人和重大税收违法案件当事人名单；</w:t>
      </w:r>
      <w:r/>
    </w:p>
    <w:p>
      <w:pPr>
        <w:pStyle w:val="923"/>
        <w:ind w:firstLine="480"/>
        <w:spacing w:line="460" w:lineRule="exact"/>
      </w:pPr>
      <w:r>
        <w:t xml:space="preserve">2</w:t>
      </w:r>
      <w:r>
        <w:rPr>
          <w:rFonts w:hint="eastAsia"/>
        </w:rPr>
        <w:t xml:space="preserve">、在“中国政府采购网”网站被列入政府采购严重违法失信行为记录名单；</w:t>
      </w:r>
      <w:r/>
    </w:p>
    <w:p>
      <w:pPr>
        <w:pStyle w:val="923"/>
        <w:ind w:firstLine="480"/>
        <w:spacing w:line="460" w:lineRule="exact"/>
      </w:pPr>
      <w:r>
        <w:t xml:space="preserve">3</w:t>
      </w:r>
      <w:r>
        <w:rPr>
          <w:rFonts w:hint="eastAsia"/>
        </w:rPr>
        <w:t xml:space="preserve">、</w:t>
      </w:r>
      <w:r>
        <w:t xml:space="preserve">不符合《政府采购法》第二十二条规定的条件。</w:t>
      </w:r>
      <w:r/>
    </w:p>
    <w:p>
      <w:pPr>
        <w:pStyle w:val="923"/>
        <w:ind w:firstLine="480"/>
        <w:spacing w:line="460" w:lineRule="exact"/>
      </w:pPr>
      <w:r/>
      <w:r/>
    </w:p>
    <w:p>
      <w:pPr>
        <w:pStyle w:val="92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3"/>
        <w:ind w:firstLine="480"/>
        <w:spacing w:line="460" w:lineRule="exact"/>
      </w:pPr>
      <w:r/>
      <w:r/>
    </w:p>
    <w:p>
      <w:pPr>
        <w:pStyle w:val="923"/>
        <w:ind w:firstLine="480"/>
        <w:spacing w:line="460" w:lineRule="exact"/>
      </w:pPr>
      <w:r/>
      <w:r/>
    </w:p>
    <w:p>
      <w:pPr>
        <w:pStyle w:val="923"/>
        <w:ind w:firstLine="480"/>
        <w:spacing w:line="460" w:lineRule="exact"/>
      </w:pPr>
      <w:r>
        <w:rPr>
          <w:rFonts w:hint="eastAsia"/>
        </w:rPr>
        <w:t xml:space="preserve">                                            投标人：（加盖公章）</w:t>
      </w:r>
      <w:r/>
    </w:p>
    <w:p>
      <w:pPr>
        <w:pStyle w:val="923"/>
        <w:ind w:firstLine="480"/>
        <w:spacing w:line="460" w:lineRule="exact"/>
      </w:pPr>
      <w:r>
        <w:rPr>
          <w:rFonts w:hint="eastAsia"/>
        </w:rPr>
        <w:t xml:space="preserve">                                           法定代表人（或单位负责人）签字或盖章：</w:t>
      </w:r>
      <w:r/>
    </w:p>
    <w:p>
      <w:pPr>
        <w:pStyle w:val="923"/>
        <w:ind w:firstLine="4920"/>
        <w:spacing w:line="460" w:lineRule="exact"/>
        <w:rPr>
          <w:rFonts w:hint="eastAsia"/>
        </w:rPr>
      </w:pPr>
      <w:r>
        <w:rPr>
          <w:rFonts w:hint="eastAsia"/>
        </w:rPr>
        <w:t xml:space="preserve">日期：    年    月    日</w:t>
      </w:r>
      <w:r>
        <w:rPr>
          <w:rFonts w:hint="eastAsia"/>
        </w:rPr>
      </w:r>
      <w:r/>
    </w:p>
    <w:p>
      <w:pPr>
        <w:pStyle w:val="909"/>
        <w:spacing w:line="360" w:lineRule="auto"/>
        <w:rPr>
          <w:rFonts w:hint="eastAsia"/>
          <w:sz w:val="24"/>
        </w:rPr>
      </w:pPr>
      <w:r>
        <w:rPr>
          <w:rFonts w:hint="eastAsia"/>
          <w:sz w:val="24"/>
        </w:rPr>
      </w:r>
      <w:r/>
    </w:p>
    <w:p>
      <w:pPr>
        <w:pStyle w:val="909"/>
        <w:spacing w:line="360" w:lineRule="auto"/>
        <w:rPr>
          <w:rFonts w:hint="eastAsia"/>
          <w:sz w:val="24"/>
        </w:rPr>
      </w:pPr>
      <w:r>
        <w:rPr>
          <w:rFonts w:hint="eastAsia"/>
          <w:sz w:val="24"/>
        </w:rPr>
      </w:r>
      <w:r/>
    </w:p>
    <w:p>
      <w:pPr>
        <w:pStyle w:val="909"/>
        <w:spacing w:line="360" w:lineRule="auto"/>
        <w:rPr>
          <w:rFonts w:hint="eastAsia"/>
          <w:sz w:val="24"/>
        </w:rPr>
      </w:pPr>
      <w:r>
        <w:rPr>
          <w:rFonts w:hint="eastAsia"/>
          <w:sz w:val="24"/>
        </w:rPr>
      </w:r>
      <w:r/>
    </w:p>
    <w:p>
      <w:pPr>
        <w:pStyle w:val="909"/>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09"/>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923"/>
        <w:ind w:firstLine="0"/>
        <w:spacing w:line="360" w:lineRule="auto"/>
        <w:rPr>
          <w:rFonts w:hint="eastAsia"/>
        </w:rPr>
      </w:pPr>
      <w:r>
        <w:rPr>
          <w:rFonts w:hint="eastAsia"/>
        </w:rPr>
        <w:t xml:space="preserve">2其他特定资格要求</w:t>
      </w:r>
      <w:r>
        <w:rPr>
          <w:rFonts w:hint="eastAsia"/>
        </w:rPr>
      </w:r>
      <w:r/>
    </w:p>
    <w:p>
      <w:pPr>
        <w:pStyle w:val="909"/>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u w:val="single"/>
        </w:rPr>
        <w:t xml:space="preserve">/。</w:t>
      </w:r>
      <w:r>
        <w:rPr>
          <w:rFonts w:hint="eastAsia" w:ascii="宋体" w:hAnsi="宋体" w:cs="宋体"/>
          <w:sz w:val="24"/>
        </w:rPr>
      </w:r>
      <w:r/>
    </w:p>
    <w:p>
      <w:pPr>
        <w:pStyle w:val="909"/>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r>
      <w:r/>
    </w:p>
    <w:p>
      <w:pPr>
        <w:pStyle w:val="909"/>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r>
      <w:r/>
    </w:p>
    <w:p>
      <w:pPr>
        <w:pStyle w:val="909"/>
        <w:spacing w:line="360" w:lineRule="auto"/>
        <w:rPr>
          <w:sz w:val="24"/>
          <w:szCs w:val="20"/>
        </w:rPr>
        <w:sectPr>
          <w:footnotePr/>
          <w:endnotePr/>
          <w:type w:val="nextPage"/>
          <w:pgSz w:w="11907" w:h="16840" w:orient="portrait"/>
          <w:pgMar w:top="1418" w:right="1134" w:bottom="1418" w:left="1701" w:header="851" w:footer="851" w:gutter="0"/>
          <w:cols w:num="1" w:sep="0" w:space="1701" w:equalWidth="1"/>
          <w:docGrid w:linePitch="360"/>
        </w:sectPr>
      </w:pPr>
      <w:r>
        <w:rPr>
          <w:sz w:val="24"/>
          <w:szCs w:val="20"/>
        </w:rPr>
      </w:r>
      <w:r/>
    </w:p>
    <w:p>
      <w:pPr>
        <w:pStyle w:val="909"/>
        <w:jc w:val="center"/>
        <w:widowControl/>
        <w:rPr>
          <w:rFonts w:hint="eastAsia" w:ascii="宋体" w:hAnsi="宋体"/>
          <w:b/>
          <w:sz w:val="32"/>
          <w:szCs w:val="32"/>
        </w:rPr>
      </w:pPr>
      <w:r>
        <w:rPr>
          <w:rFonts w:ascii="宋体" w:hAnsi="宋体"/>
          <w:b/>
          <w:sz w:val="32"/>
          <w:szCs w:val="32"/>
        </w:rPr>
        <w:t xml:space="preserve">二、</w:t>
      </w:r>
      <w:r>
        <w:rPr>
          <w:rFonts w:hint="eastAsia" w:ascii="宋体" w:hAnsi="宋体"/>
          <w:b/>
          <w:sz w:val="32"/>
          <w:szCs w:val="32"/>
        </w:rPr>
        <w:t xml:space="preserve">商务技术文件</w:t>
      </w:r>
      <w:r>
        <w:rPr>
          <w:rFonts w:ascii="宋体" w:hAnsi="宋体"/>
          <w:b/>
          <w:sz w:val="32"/>
          <w:szCs w:val="32"/>
        </w:rPr>
        <w:t xml:space="preserve">格式</w:t>
      </w:r>
      <w:bookmarkStart w:id="780" w:name="_Toc150480794"/>
      <w:r/>
      <w:bookmarkStart w:id="781" w:name="_Ref467988698"/>
      <w:r/>
      <w:bookmarkStart w:id="782" w:name="_Toc226965746"/>
      <w:r/>
      <w:bookmarkStart w:id="783" w:name="_Toc142311058"/>
      <w:r/>
      <w:bookmarkStart w:id="784" w:name="_Toc226309800"/>
      <w:r/>
      <w:bookmarkStart w:id="785" w:name="_Toc127151556"/>
      <w:r/>
      <w:bookmarkStart w:id="786" w:name="_Toc520356217"/>
      <w:r/>
      <w:bookmarkStart w:id="787" w:name="_Toc150774761"/>
      <w:r/>
      <w:bookmarkStart w:id="788" w:name="_Toc226337252"/>
      <w:r/>
      <w:bookmarkStart w:id="789" w:name="_Toc195842921"/>
      <w:r/>
      <w:bookmarkStart w:id="790" w:name="_Toc226965829"/>
      <w:r/>
      <w:bookmarkStart w:id="791" w:name="_Toc480942349"/>
      <w:r>
        <w:rPr>
          <w:rFonts w:hint="eastAsia" w:ascii="宋体" w:hAnsi="宋体"/>
          <w:b/>
          <w:sz w:val="32"/>
          <w:szCs w:val="32"/>
        </w:rPr>
      </w:r>
      <w:r/>
    </w:p>
    <w:p>
      <w:pPr>
        <w:pStyle w:val="909"/>
        <w:jc w:val="center"/>
        <w:widowControl/>
        <w:rPr>
          <w:rFonts w:hint="eastAsia" w:ascii="宋体" w:hAnsi="宋体"/>
          <w:b/>
          <w:sz w:val="32"/>
          <w:szCs w:val="32"/>
        </w:rPr>
      </w:pPr>
      <w:r>
        <w:rPr>
          <w:rFonts w:hint="eastAsia" w:ascii="宋体" w:hAnsi="宋体"/>
          <w:b/>
          <w:sz w:val="32"/>
          <w:szCs w:val="32"/>
        </w:rPr>
      </w:r>
      <w:r/>
    </w:p>
    <w:p>
      <w:pPr>
        <w:pStyle w:val="909"/>
        <w:spacing w:line="360" w:lineRule="auto"/>
        <w:rPr>
          <w:sz w:val="24"/>
          <w:szCs w:val="20"/>
        </w:rPr>
      </w:pPr>
      <w:r>
        <w:rPr>
          <w:rFonts w:hint="eastAsia"/>
          <w:sz w:val="24"/>
        </w:rPr>
        <w:t xml:space="preserve">1</w:t>
      </w:r>
      <w:r>
        <w:rPr>
          <w:sz w:val="24"/>
          <w:szCs w:val="20"/>
        </w:rPr>
        <w:t xml:space="preserve">  </w:t>
      </w:r>
      <w:r>
        <w:rPr>
          <w:sz w:val="24"/>
        </w:rPr>
        <w:t xml:space="preserve">投标</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rPr>
          <w:rFonts w:hint="eastAsia"/>
          <w:sz w:val="24"/>
        </w:rPr>
        <w:t xml:space="preserve">函</w:t>
      </w:r>
      <w:r>
        <w:rPr>
          <w:sz w:val="24"/>
          <w:szCs w:val="20"/>
        </w:rPr>
        <w:t xml:space="preserve">（实质性格式）</w:t>
      </w:r>
      <w:r>
        <w:rPr>
          <w:sz w:val="24"/>
          <w:szCs w:val="20"/>
        </w:rPr>
      </w:r>
      <w:r/>
    </w:p>
    <w:p>
      <w:pPr>
        <w:pStyle w:val="909"/>
        <w:spacing w:line="360" w:lineRule="auto"/>
        <w:tabs>
          <w:tab w:val="left" w:pos="5580" w:leader="none"/>
        </w:tabs>
        <w:rPr>
          <w:sz w:val="24"/>
        </w:rPr>
      </w:pPr>
      <w:r>
        <w:rPr>
          <w:sz w:val="24"/>
        </w:rPr>
      </w:r>
      <w:r/>
    </w:p>
    <w:p>
      <w:pPr>
        <w:pStyle w:val="909"/>
        <w:jc w:val="center"/>
        <w:spacing w:line="360" w:lineRule="auto"/>
        <w:rPr>
          <w:b/>
          <w:sz w:val="36"/>
          <w:szCs w:val="36"/>
        </w:rPr>
      </w:pPr>
      <w:r>
        <w:rPr>
          <w:rFonts w:hint="eastAsia"/>
          <w:b/>
          <w:sz w:val="36"/>
          <w:szCs w:val="36"/>
        </w:rPr>
        <w:t xml:space="preserve">投标函</w:t>
      </w:r>
      <w:r>
        <w:rPr>
          <w:b/>
          <w:sz w:val="36"/>
          <w:szCs w:val="36"/>
        </w:rPr>
      </w:r>
      <w:r/>
    </w:p>
    <w:p>
      <w:pPr>
        <w:pStyle w:val="909"/>
        <w:spacing w:line="360" w:lineRule="auto"/>
        <w:tabs>
          <w:tab w:val="left" w:pos="5580" w:leader="none"/>
        </w:tabs>
        <w:rPr>
          <w:sz w:val="24"/>
        </w:rPr>
      </w:pPr>
      <w:r>
        <w:rPr>
          <w:sz w:val="24"/>
        </w:rPr>
        <w:t xml:space="preserve">致：</w:t>
      </w:r>
      <w:r>
        <w:rPr>
          <w:sz w:val="24"/>
          <w:u w:val="single"/>
        </w:rPr>
        <w:t xml:space="preserve">（</w:t>
      </w:r>
      <w:r>
        <w:rPr>
          <w:rFonts w:hint="eastAsia"/>
          <w:sz w:val="24"/>
          <w:u w:val="single"/>
        </w:rPr>
        <w:t xml:space="preserve">采购人</w:t>
      </w:r>
      <w:r>
        <w:rPr>
          <w:sz w:val="24"/>
          <w:u w:val="single"/>
        </w:rPr>
        <w:t xml:space="preserve">或采购代理机构）</w:t>
      </w:r>
      <w:r>
        <w:rPr>
          <w:sz w:val="24"/>
        </w:rPr>
      </w:r>
      <w:r/>
    </w:p>
    <w:p>
      <w:pPr>
        <w:pStyle w:val="909"/>
        <w:spacing w:line="360" w:lineRule="auto"/>
        <w:tabs>
          <w:tab w:val="left" w:pos="5580" w:leader="none"/>
        </w:tabs>
        <w:rPr>
          <w:sz w:val="24"/>
          <w:szCs w:val="20"/>
        </w:rPr>
      </w:pPr>
      <w:r>
        <w:rPr>
          <w:sz w:val="24"/>
          <w:szCs w:val="20"/>
        </w:rPr>
      </w:r>
      <w:r/>
    </w:p>
    <w:p>
      <w:pPr>
        <w:pStyle w:val="909"/>
        <w:ind w:firstLine="408"/>
        <w:spacing w:line="360" w:lineRule="auto"/>
        <w:tabs>
          <w:tab w:val="left" w:pos="5580" w:leader="none"/>
        </w:tabs>
        <w:rPr>
          <w:sz w:val="24"/>
          <w:szCs w:val="20"/>
        </w:rPr>
      </w:pPr>
      <w:r>
        <w:rPr>
          <w:sz w:val="24"/>
          <w:szCs w:val="20"/>
        </w:rPr>
        <w:t xml:space="preserve">我方参加你方就___________（项目名称，项目编号</w:t>
      </w:r>
      <w:r>
        <w:rPr>
          <w:sz w:val="24"/>
        </w:rPr>
        <w:t xml:space="preserve">/包号</w:t>
      </w:r>
      <w:r>
        <w:rPr>
          <w:sz w:val="24"/>
          <w:szCs w:val="20"/>
        </w:rPr>
        <w:t xml:space="preserve">）组织的招标活动，并对此项目进行投标。</w:t>
      </w:r>
      <w:r>
        <w:rPr>
          <w:sz w:val="24"/>
          <w:szCs w:val="20"/>
        </w:rPr>
      </w:r>
      <w:r/>
    </w:p>
    <w:p>
      <w:pPr>
        <w:pStyle w:val="909"/>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909"/>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rPr>
          <w:sz w:val="24"/>
          <w:szCs w:val="20"/>
        </w:rPr>
      </w:r>
      <w:r/>
    </w:p>
    <w:p>
      <w:pPr>
        <w:pStyle w:val="909"/>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909"/>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09"/>
        <w:ind w:firstLine="420"/>
        <w:spacing w:line="360" w:lineRule="auto"/>
        <w:tabs>
          <w:tab w:val="left" w:pos="5580" w:leader="none"/>
        </w:tabs>
        <w:rPr>
          <w:sz w:val="24"/>
        </w:rPr>
      </w:pPr>
      <w:r>
        <w:rPr>
          <w:sz w:val="24"/>
          <w:szCs w:val="20"/>
        </w:rPr>
        <w:t xml:space="preserve">（4）如我方中标，我方将在法律规定的期限内与你方签订合同，并在合同约定的期限内完成合同规定的全部义务。</w:t>
      </w:r>
      <w:r>
        <w:rPr>
          <w:sz w:val="24"/>
        </w:rPr>
      </w:r>
      <w:r/>
    </w:p>
    <w:p>
      <w:pPr>
        <w:pStyle w:val="909"/>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09"/>
        <w:ind w:firstLine="480"/>
        <w:spacing w:line="360" w:lineRule="auto"/>
        <w:rPr>
          <w:sz w:val="24"/>
        </w:rPr>
      </w:pPr>
      <w:r>
        <w:rPr>
          <w:sz w:val="24"/>
        </w:rPr>
        <w:t xml:space="preserve">与本投标有关的一切正式往来信函请寄：</w:t>
      </w:r>
      <w:r>
        <w:rPr>
          <w:sz w:val="24"/>
        </w:rPr>
      </w:r>
      <w:r/>
    </w:p>
    <w:p>
      <w:pPr>
        <w:pStyle w:val="909"/>
        <w:ind w:left="420"/>
        <w:spacing w:line="360" w:lineRule="auto"/>
        <w:tabs>
          <w:tab w:val="left" w:pos="5580" w:leader="none"/>
        </w:tabs>
        <w:rPr>
          <w:sz w:val="24"/>
          <w:szCs w:val="20"/>
        </w:rPr>
      </w:pPr>
      <w:r>
        <w:rPr>
          <w:sz w:val="24"/>
          <w:szCs w:val="20"/>
        </w:rPr>
      </w:r>
      <w:r/>
    </w:p>
    <w:p>
      <w:pPr>
        <w:pStyle w:val="909"/>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09"/>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09"/>
        <w:ind w:left="420"/>
        <w:spacing w:line="360" w:lineRule="auto"/>
        <w:tabs>
          <w:tab w:val="left" w:pos="5580" w:leader="none"/>
        </w:tabs>
        <w:rPr>
          <w:sz w:val="24"/>
          <w:szCs w:val="20"/>
        </w:rPr>
      </w:pPr>
      <w:r>
        <w:rPr>
          <w:sz w:val="24"/>
          <w:szCs w:val="20"/>
        </w:rPr>
      </w:r>
      <w:r/>
    </w:p>
    <w:p>
      <w:pPr>
        <w:pStyle w:val="909"/>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909"/>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909"/>
        <w:ind w:left="420"/>
        <w:spacing w:line="360" w:lineRule="auto"/>
        <w:tabs>
          <w:tab w:val="left" w:pos="5580" w:leader="none"/>
        </w:tabs>
        <w:rPr>
          <w:sz w:val="24"/>
          <w:szCs w:val="20"/>
          <w:u w:val="single"/>
        </w:rPr>
      </w:pPr>
      <w:r>
        <w:rPr>
          <w:sz w:val="24"/>
          <w:szCs w:val="20"/>
          <w:u w:val="single"/>
        </w:rPr>
      </w:r>
      <w:r/>
    </w:p>
    <w:p>
      <w:pPr>
        <w:pStyle w:val="909"/>
        <w:jc w:val="left"/>
        <w:widowControl/>
        <w:rPr>
          <w:rFonts w:hint="eastAsia"/>
          <w:sz w:val="24"/>
        </w:rPr>
      </w:pPr>
      <w:r/>
      <w:bookmarkStart w:id="792" w:name="_Hlt520356243"/>
      <w:r/>
      <w:bookmarkEnd w:id="792"/>
      <w:r/>
      <w:bookmarkStart w:id="793" w:name="_Hlt520355938"/>
      <w:r/>
      <w:bookmarkEnd w:id="793"/>
      <w:r>
        <w:rPr>
          <w:sz w:val="24"/>
        </w:rPr>
        <w:br w:type="page" w:clear="all"/>
      </w: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909"/>
        <w:jc w:val="center"/>
        <w:spacing w:line="360" w:lineRule="auto"/>
        <w:rPr>
          <w:rFonts w:hint="eastAsia" w:ascii="宋体" w:hAnsi="宋体"/>
          <w:b/>
          <w:sz w:val="32"/>
          <w:szCs w:val="32"/>
        </w:rPr>
      </w:pPr>
      <w:r>
        <w:rPr>
          <w:rFonts w:hint="eastAsia" w:ascii="宋体" w:hAnsi="宋体"/>
          <w:b/>
          <w:sz w:val="32"/>
          <w:szCs w:val="32"/>
        </w:rPr>
      </w:r>
      <w:r/>
    </w:p>
    <w:p>
      <w:pPr>
        <w:pStyle w:val="909"/>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09"/>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09"/>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09"/>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09"/>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（投标人名称）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909"/>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09"/>
        <w:spacing w:line="560" w:lineRule="exact"/>
        <w:rPr>
          <w:rFonts w:ascii="宋体" w:hAnsi="宋体"/>
          <w:sz w:val="24"/>
        </w:rPr>
      </w:pPr>
      <w:r>
        <w:rPr>
          <w:rFonts w:ascii="宋体" w:hAnsi="宋体"/>
          <w:sz w:val="24"/>
        </w:rPr>
      </w:r>
      <w:r/>
    </w:p>
    <w:p>
      <w:pPr>
        <w:pStyle w:val="940"/>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人有效期内的身</w:t>
      </w:r>
      <w:r>
        <w:rPr>
          <w:rFonts w:hint="eastAsia"/>
          <w:spacing w:val="-3"/>
        </w:rPr>
        <w:t xml:space="preserve">份</w:t>
      </w:r>
      <w:r>
        <w:rPr>
          <w:spacing w:val="-3"/>
        </w:rPr>
        <w:t xml:space="preserve">证正反面</w:t>
      </w:r>
      <w:r>
        <w:rPr>
          <w:rFonts w:hint="eastAsia"/>
          <w:spacing w:val="-3"/>
        </w:rPr>
        <w:t xml:space="preserve">电子件。</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09"/>
              <w:jc w:val="left"/>
              <w:spacing w:line="360" w:lineRule="auto"/>
              <w:tabs>
                <w:tab w:val="left" w:pos="5580" w:leader="none"/>
              </w:tabs>
              <w:rPr>
                <w:rFonts w:ascii="宋体" w:hAnsi="宋体"/>
                <w:sz w:val="24"/>
                <w:szCs w:val="20"/>
              </w:rPr>
            </w:pPr>
            <w:r>
              <w:rPr>
                <w:rFonts w:ascii="宋体" w:hAnsi="宋体"/>
                <w:sz w:val="24"/>
                <w:szCs w:val="20"/>
              </w:rPr>
            </w:r>
            <w:r/>
          </w:p>
          <w:p>
            <w:pPr>
              <w:pStyle w:val="909"/>
              <w:jc w:val="left"/>
              <w:spacing w:line="360" w:lineRule="auto"/>
              <w:tabs>
                <w:tab w:val="left" w:pos="5580" w:leader="none"/>
              </w:tabs>
              <w:rPr>
                <w:rFonts w:ascii="宋体" w:hAnsi="宋体"/>
                <w:sz w:val="24"/>
                <w:szCs w:val="20"/>
              </w:rPr>
            </w:pPr>
            <w:r>
              <w:rPr>
                <w:rFonts w:ascii="宋体" w:hAnsi="宋体"/>
                <w:sz w:val="24"/>
                <w:szCs w:val="20"/>
              </w:rPr>
            </w:r>
            <w:r/>
          </w:p>
          <w:p>
            <w:pPr>
              <w:pStyle w:val="909"/>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09"/>
              <w:jc w:val="left"/>
              <w:spacing w:line="360" w:lineRule="auto"/>
              <w:tabs>
                <w:tab w:val="left" w:pos="5580" w:leader="none"/>
              </w:tabs>
              <w:rPr>
                <w:rFonts w:ascii="宋体" w:hAnsi="宋体"/>
                <w:sz w:val="24"/>
                <w:szCs w:val="20"/>
              </w:rPr>
            </w:pPr>
            <w:r>
              <w:rPr>
                <w:rFonts w:ascii="宋体" w:hAnsi="宋体"/>
                <w:sz w:val="24"/>
                <w:szCs w:val="20"/>
              </w:rPr>
            </w:r>
            <w:r/>
          </w:p>
          <w:p>
            <w:pPr>
              <w:pStyle w:val="909"/>
              <w:jc w:val="left"/>
              <w:spacing w:line="360" w:lineRule="auto"/>
              <w:tabs>
                <w:tab w:val="left" w:pos="5580" w:leader="none"/>
              </w:tabs>
              <w:rPr>
                <w:rFonts w:ascii="宋体" w:hAnsi="宋体"/>
                <w:sz w:val="24"/>
                <w:szCs w:val="20"/>
              </w:rPr>
            </w:pPr>
            <w:r>
              <w:rPr>
                <w:rFonts w:ascii="宋体" w:hAnsi="宋体"/>
                <w:sz w:val="24"/>
                <w:szCs w:val="20"/>
              </w:rPr>
            </w:r>
            <w:r/>
          </w:p>
          <w:p>
            <w:pPr>
              <w:pStyle w:val="909"/>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09"/>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909"/>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或签章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09"/>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09"/>
        <w:jc w:val="left"/>
        <w:widowControl/>
        <w:rPr>
          <w:rFonts w:hint="eastAsia"/>
          <w:sz w:val="24"/>
        </w:rPr>
      </w:pPr>
      <w:r>
        <w:rPr>
          <w:rFonts w:hint="eastAsia"/>
          <w:sz w:val="24"/>
        </w:rPr>
      </w:r>
      <w:r/>
    </w:p>
    <w:p>
      <w:pPr>
        <w:pStyle w:val="909"/>
        <w:rPr>
          <w:rFonts w:hint="eastAsia"/>
        </w:rPr>
      </w:pPr>
      <w:r>
        <w:rPr>
          <w:rFonts w:hint="eastAsia"/>
        </w:rPr>
      </w:r>
      <w:r/>
    </w:p>
    <w:p>
      <w:pPr>
        <w:pStyle w:val="909"/>
        <w:jc w:val="left"/>
        <w:widowControl/>
        <w:rPr>
          <w:rFonts w:hint="eastAsia"/>
          <w:sz w:val="24"/>
        </w:rPr>
      </w:pPr>
      <w:r>
        <w:rPr>
          <w:rFonts w:hint="eastAsia"/>
          <w:sz w:val="24"/>
        </w:rPr>
      </w:r>
      <w:r/>
    </w:p>
    <w:p>
      <w:pPr>
        <w:pStyle w:val="909"/>
        <w:jc w:val="left"/>
        <w:widowControl/>
        <w:rPr>
          <w:rFonts w:hint="eastAsia" w:ascii="宋体" w:hAnsi="宋体"/>
          <w:sz w:val="24"/>
          <w:szCs w:val="20"/>
        </w:rPr>
      </w:pPr>
      <w:r>
        <w:rPr>
          <w:rFonts w:hint="eastAsia" w:ascii="宋体" w:hAnsi="宋体"/>
          <w:sz w:val="24"/>
          <w:szCs w:val="20"/>
        </w:rPr>
      </w:r>
      <w:r/>
    </w:p>
    <w:p>
      <w:pPr>
        <w:pStyle w:val="909"/>
        <w:jc w:val="left"/>
        <w:widowControl/>
        <w:rPr>
          <w:rFonts w:hint="eastAsia"/>
          <w:sz w:val="24"/>
        </w:rPr>
      </w:pPr>
      <w:r>
        <w:rPr>
          <w:rFonts w:hint="eastAsia"/>
          <w:sz w:val="24"/>
        </w:rPr>
      </w:r>
      <w:r/>
    </w:p>
    <w:p>
      <w:pPr>
        <w:pStyle w:val="909"/>
        <w:jc w:val="left"/>
        <w:widowControl/>
        <w:rPr>
          <w:rFonts w:hint="eastAsia"/>
          <w:sz w:val="24"/>
        </w:rPr>
      </w:pPr>
      <w:r>
        <w:rPr>
          <w:rFonts w:hint="eastAsia"/>
          <w:sz w:val="24"/>
        </w:rPr>
      </w:r>
      <w:r/>
    </w:p>
    <w:p>
      <w:pPr>
        <w:pStyle w:val="909"/>
        <w:jc w:val="left"/>
        <w:widowControl/>
        <w:rPr>
          <w:rFonts w:hint="eastAsia"/>
          <w:sz w:val="24"/>
        </w:rPr>
      </w:pPr>
      <w:r>
        <w:rPr>
          <w:rFonts w:hint="eastAsia"/>
          <w:sz w:val="24"/>
        </w:rPr>
      </w:r>
      <w:r/>
    </w:p>
    <w:p>
      <w:pPr>
        <w:pStyle w:val="909"/>
        <w:jc w:val="left"/>
        <w:widowControl/>
        <w:rPr>
          <w:rFonts w:hint="eastAsia"/>
          <w:sz w:val="24"/>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rFonts w:hint="eastAsia"/>
          <w:sz w:val="24"/>
        </w:rPr>
      </w:r>
      <w:r/>
    </w:p>
    <w:p>
      <w:pPr>
        <w:pStyle w:val="909"/>
        <w:jc w:val="left"/>
        <w:widowControl/>
        <w:rPr>
          <w:rFonts w:hint="eastAsia"/>
          <w:sz w:val="24"/>
        </w:rPr>
      </w:pPr>
      <w:r>
        <w:rPr>
          <w:rFonts w:hint="eastAsia"/>
          <w:sz w:val="24"/>
        </w:rPr>
        <w:t xml:space="preserve">3  政府采购供应商信用承诺书</w:t>
      </w:r>
      <w:r>
        <w:rPr>
          <w:sz w:val="24"/>
          <w:szCs w:val="20"/>
        </w:rPr>
        <w:t xml:space="preserve">（实质性格式）</w:t>
      </w:r>
      <w:r>
        <w:rPr>
          <w:rFonts w:hint="eastAsia"/>
          <w:sz w:val="24"/>
        </w:rPr>
      </w:r>
      <w:r/>
    </w:p>
    <w:p>
      <w:pPr>
        <w:pStyle w:val="909"/>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09"/>
        <w:ind w:firstLine="640"/>
      </w:pPr>
      <w:r/>
      <w:r/>
    </w:p>
    <w:p>
      <w:pPr>
        <w:pStyle w:val="909"/>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09"/>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09"/>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09"/>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09"/>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09"/>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09"/>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09"/>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09"/>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09"/>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09"/>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09"/>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99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09"/>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909"/>
        <w:spacing w:before="25" w:after="25" w:line="360" w:lineRule="auto"/>
        <w:rPr>
          <w:sz w:val="24"/>
          <w:lang w:val="zh-CN"/>
        </w:rPr>
      </w:pPr>
      <w:r>
        <w:rPr>
          <w:sz w:val="24"/>
          <w:szCs w:val="20"/>
        </w:rPr>
        <w:t xml:space="preserve">日期：_____年______月______日   </w:t>
      </w:r>
      <w:r>
        <w:rPr>
          <w:sz w:val="24"/>
          <w:lang w:val="zh-CN"/>
        </w:rPr>
      </w:r>
      <w:r/>
    </w:p>
    <w:p>
      <w:pPr>
        <w:pStyle w:val="909"/>
        <w:jc w:val="left"/>
        <w:widowControl/>
        <w:rPr>
          <w:sz w:val="24"/>
          <w:szCs w:val="20"/>
        </w:rPr>
      </w:pPr>
      <w:r/>
      <w:bookmarkStart w:id="794" w:name="_Hlt520274065"/>
      <w:r/>
      <w:bookmarkEnd w:id="794"/>
      <w:r/>
      <w:bookmarkStart w:id="795" w:name="_Hlt520274121"/>
      <w:r/>
      <w:bookmarkEnd w:id="795"/>
      <w:r/>
      <w:bookmarkStart w:id="796" w:name="_Hlt520273711"/>
      <w:r/>
      <w:bookmarkEnd w:id="796"/>
      <w:r/>
      <w:bookmarkStart w:id="797" w:name="_Hlt520350918"/>
      <w:r/>
      <w:bookmarkEnd w:id="797"/>
      <w:r/>
      <w:bookmarkStart w:id="798" w:name="_Hlt520343392"/>
      <w:r/>
      <w:bookmarkEnd w:id="798"/>
      <w:r/>
      <w:bookmarkStart w:id="799" w:name="_Hlt520274393"/>
      <w:r/>
      <w:bookmarkEnd w:id="799"/>
      <w:r/>
      <w:bookmarkStart w:id="800" w:name="_Hlt520343000"/>
      <w:r/>
      <w:bookmarkEnd w:id="800"/>
      <w:r/>
      <w:bookmarkStart w:id="801" w:name="_Hlt520274407"/>
      <w:r/>
      <w:bookmarkEnd w:id="801"/>
      <w:r/>
      <w:bookmarkStart w:id="802" w:name="_Hlt520355504"/>
      <w:r/>
      <w:bookmarkEnd w:id="802"/>
      <w:r/>
      <w:bookmarkStart w:id="803" w:name="_Hlt520271212"/>
      <w:r/>
      <w:bookmarkEnd w:id="803"/>
      <w:r/>
      <w:bookmarkStart w:id="804" w:name="_Toc226965747"/>
      <w:r/>
      <w:bookmarkStart w:id="805" w:name="_Toc150774762"/>
      <w:r/>
      <w:bookmarkStart w:id="806" w:name="_Toc127151557"/>
      <w:r/>
      <w:bookmarkStart w:id="807" w:name="_Toc226309801"/>
      <w:r/>
      <w:bookmarkStart w:id="808" w:name="_Toc226965830"/>
      <w:r/>
      <w:bookmarkStart w:id="809" w:name="_Toc142311059"/>
      <w:r/>
      <w:bookmarkStart w:id="810" w:name="_Toc480942350"/>
      <w:r/>
      <w:bookmarkStart w:id="811" w:name="_Toc520356218"/>
      <w:r/>
      <w:bookmarkStart w:id="812" w:name="_Toc264969247"/>
      <w:r/>
      <w:bookmarkStart w:id="813" w:name="_Toc305158825"/>
      <w:r/>
      <w:bookmarkStart w:id="814" w:name="_Toc265228395"/>
      <w:r/>
      <w:bookmarkStart w:id="815" w:name="_Toc195842922"/>
      <w:r/>
      <w:bookmarkStart w:id="816" w:name="_Toc226337253"/>
      <w:r/>
      <w:bookmarkStart w:id="817" w:name="_Toc150480795"/>
      <w:r/>
      <w:bookmarkStart w:id="818" w:name="_Toc305158899"/>
      <w:r/>
      <w:bookmarkStart w:id="819" w:name="_Ref467988705"/>
      <w:r>
        <w:rPr>
          <w:sz w:val="24"/>
          <w:szCs w:val="20"/>
        </w:rPr>
        <w:br w:type="page" w:clear="all"/>
      </w:r>
      <w:r>
        <w:rPr>
          <w:rFonts w:hint="eastAsia"/>
          <w:sz w:val="24"/>
          <w:szCs w:val="20"/>
        </w:rPr>
        <w:t xml:space="preserve">4</w:t>
      </w:r>
      <w:r>
        <w:rPr>
          <w:sz w:val="24"/>
          <w:szCs w:val="20"/>
        </w:rPr>
        <w:t xml:space="preserve">  开标一览表</w:t>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Pr>
          <w:sz w:val="24"/>
          <w:szCs w:val="20"/>
        </w:rPr>
      </w:r>
      <w:r/>
    </w:p>
    <w:p>
      <w:pPr>
        <w:pStyle w:val="909"/>
        <w:jc w:val="center"/>
        <w:spacing w:line="360" w:lineRule="auto"/>
        <w:tabs>
          <w:tab w:val="left" w:pos="2775" w:leader="none"/>
          <w:tab w:val="center" w:pos="4153" w:leader="none"/>
        </w:tabs>
        <w:rPr>
          <w:rFonts w:hint="eastAsia"/>
          <w:b/>
          <w:sz w:val="36"/>
          <w:szCs w:val="36"/>
        </w:rPr>
      </w:pPr>
      <w:r/>
      <w:bookmarkStart w:id="820" w:name="_Toc195842923"/>
      <w:r/>
      <w:bookmarkStart w:id="821" w:name="_Toc226965831"/>
      <w:r/>
      <w:bookmarkStart w:id="822" w:name="_Toc226965748"/>
      <w:r/>
      <w:bookmarkStart w:id="823" w:name="_Toc265228396"/>
      <w:r/>
      <w:bookmarkStart w:id="824" w:name="_Toc264969248"/>
      <w:r/>
      <w:bookmarkStart w:id="825" w:name="_Toc164608827"/>
      <w:r/>
      <w:bookmarkStart w:id="826" w:name="_Toc226309802"/>
      <w:r/>
      <w:bookmarkStart w:id="827" w:name="_Toc164608672"/>
      <w:r/>
      <w:bookmarkStart w:id="828" w:name="_Toc305158900"/>
      <w:r/>
      <w:bookmarkStart w:id="829" w:name="_Toc226337254"/>
      <w:r/>
      <w:bookmarkStart w:id="830" w:name="_Toc305158826"/>
      <w:r>
        <w:rPr>
          <w:rFonts w:hint="eastAsia"/>
          <w:b/>
          <w:sz w:val="36"/>
          <w:szCs w:val="36"/>
        </w:rPr>
        <w:t xml:space="preserve">开标一览表</w:t>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b/>
          <w:sz w:val="36"/>
          <w:szCs w:val="36"/>
        </w:rPr>
        <w:t xml:space="preserve">（</w:t>
      </w:r>
      <w:r>
        <w:rPr>
          <w:rFonts w:hint="eastAsia"/>
          <w:b/>
          <w:sz w:val="36"/>
          <w:szCs w:val="36"/>
          <w:u w:val="single"/>
        </w:rPr>
        <w:t xml:space="preserve">    </w:t>
      </w:r>
      <w:r>
        <w:rPr>
          <w:rFonts w:hint="eastAsia"/>
          <w:b/>
          <w:sz w:val="36"/>
          <w:szCs w:val="36"/>
        </w:rPr>
        <w:t xml:space="preserve">包）</w:t>
      </w:r>
      <w:r>
        <w:rPr>
          <w:rFonts w:hint="eastAsia"/>
          <w:b/>
          <w:sz w:val="36"/>
          <w:szCs w:val="36"/>
        </w:rPr>
      </w:r>
      <w:r/>
    </w:p>
    <w:p>
      <w:pPr>
        <w:pStyle w:val="909"/>
        <w:jc w:val="left"/>
        <w:spacing w:line="360" w:lineRule="auto"/>
        <w:tabs>
          <w:tab w:val="left" w:pos="1800" w:leader="none"/>
          <w:tab w:val="left" w:pos="5580" w:leader="none"/>
        </w:tabs>
        <w:rPr>
          <w:i/>
          <w:sz w:val="24"/>
        </w:rPr>
      </w:pPr>
      <w:r>
        <w:rPr>
          <w:i/>
          <w:sz w:val="24"/>
        </w:rPr>
      </w:r>
      <w:r/>
    </w:p>
    <w:p>
      <w:pPr>
        <w:pStyle w:val="909"/>
        <w:ind w:firstLine="24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909"/>
              <w:jc w:val="center"/>
              <w:tabs>
                <w:tab w:val="left" w:pos="5580" w:leader="none"/>
              </w:tabs>
              <w:rPr>
                <w:b/>
                <w:sz w:val="24"/>
              </w:rPr>
            </w:pPr>
            <w:r>
              <w:rPr>
                <w:b/>
                <w:sz w:val="24"/>
              </w:rPr>
              <w:t xml:space="preserve">序号</w:t>
            </w:r>
            <w:r>
              <w:rPr>
                <w:b/>
                <w:sz w:val="24"/>
              </w:rPr>
            </w:r>
            <w:r/>
          </w:p>
        </w:tc>
        <w:tc>
          <w:tcPr>
            <w:tcW w:w="3709" w:type="dxa"/>
            <w:vAlign w:val="center"/>
            <w:vMerge w:val="restart"/>
            <w:textDirection w:val="lrTb"/>
            <w:noWrap w:val="false"/>
          </w:tcPr>
          <w:p>
            <w:pPr>
              <w:pStyle w:val="909"/>
              <w:jc w:val="center"/>
              <w:tabs>
                <w:tab w:val="left" w:pos="5580" w:leader="none"/>
              </w:tabs>
              <w:rPr>
                <w:b/>
                <w:sz w:val="24"/>
              </w:rPr>
            </w:pPr>
            <w:r>
              <w:rPr>
                <w:b/>
                <w:sz w:val="24"/>
              </w:rPr>
              <w:t xml:space="preserve">投标人名称</w:t>
            </w:r>
            <w:r>
              <w:rPr>
                <w:b/>
                <w:sz w:val="24"/>
              </w:rPr>
            </w:r>
            <w:r/>
          </w:p>
        </w:tc>
        <w:tc>
          <w:tcPr>
            <w:gridSpan w:val="2"/>
            <w:tcW w:w="3973" w:type="dxa"/>
            <w:vAlign w:val="center"/>
            <w:textDirection w:val="lrTb"/>
            <w:noWrap w:val="false"/>
          </w:tcPr>
          <w:p>
            <w:pPr>
              <w:pStyle w:val="909"/>
              <w:jc w:val="center"/>
              <w:tabs>
                <w:tab w:val="left" w:pos="5580" w:leader="none"/>
              </w:tabs>
              <w:rPr>
                <w:rFonts w:hint="eastAsia"/>
                <w:b/>
                <w:sz w:val="24"/>
              </w:rPr>
            </w:pPr>
            <w:r>
              <w:rPr>
                <w:b/>
                <w:sz w:val="24"/>
              </w:rPr>
              <w:t xml:space="preserve">投标报价</w:t>
            </w:r>
            <w:r>
              <w:rPr>
                <w:rFonts w:hint="eastAsia"/>
                <w:b/>
                <w:sz w:val="24"/>
              </w:rPr>
              <w:t xml:space="preserve">（人民币：元）</w:t>
            </w:r>
            <w:r>
              <w:rPr>
                <w:rFonts w:hint="eastAsia"/>
                <w:b/>
                <w:sz w:val="24"/>
              </w:rPr>
            </w:r>
            <w:r/>
          </w:p>
        </w:tc>
      </w:tr>
      <w:tr>
        <w:trPr>
          <w:trHeight w:val="674"/>
        </w:trPr>
        <w:tc>
          <w:tcPr>
            <w:tcW w:w="690" w:type="dxa"/>
            <w:vAlign w:val="center"/>
            <w:vMerge w:val="continue"/>
            <w:textDirection w:val="lrTb"/>
            <w:noWrap w:val="false"/>
          </w:tcPr>
          <w:p>
            <w:pPr>
              <w:pStyle w:val="909"/>
              <w:jc w:val="center"/>
              <w:tabs>
                <w:tab w:val="left" w:pos="5580" w:leader="none"/>
              </w:tabs>
              <w:rPr>
                <w:sz w:val="24"/>
              </w:rPr>
            </w:pPr>
            <w:r>
              <w:rPr>
                <w:sz w:val="24"/>
              </w:rPr>
            </w:r>
            <w:r/>
          </w:p>
        </w:tc>
        <w:tc>
          <w:tcPr>
            <w:tcW w:w="3709" w:type="dxa"/>
            <w:vAlign w:val="center"/>
            <w:vMerge w:val="continue"/>
            <w:textDirection w:val="lrTb"/>
            <w:noWrap w:val="false"/>
          </w:tcPr>
          <w:p>
            <w:pPr>
              <w:pStyle w:val="909"/>
              <w:jc w:val="center"/>
              <w:tabs>
                <w:tab w:val="left" w:pos="5580" w:leader="none"/>
              </w:tabs>
              <w:rPr>
                <w:sz w:val="24"/>
              </w:rPr>
            </w:pPr>
            <w:r>
              <w:rPr>
                <w:sz w:val="24"/>
              </w:rPr>
            </w:r>
            <w:r/>
          </w:p>
        </w:tc>
        <w:tc>
          <w:tcPr>
            <w:tcW w:w="1989" w:type="dxa"/>
            <w:vAlign w:val="center"/>
            <w:textDirection w:val="lrTb"/>
            <w:noWrap w:val="false"/>
          </w:tcPr>
          <w:p>
            <w:pPr>
              <w:pStyle w:val="909"/>
              <w:jc w:val="center"/>
              <w:tabs>
                <w:tab w:val="left" w:pos="5580" w:leader="none"/>
              </w:tabs>
              <w:rPr>
                <w:b/>
                <w:sz w:val="24"/>
              </w:rPr>
            </w:pPr>
            <w:r>
              <w:rPr>
                <w:b/>
                <w:sz w:val="24"/>
              </w:rPr>
              <w:t xml:space="preserve">大写</w:t>
            </w:r>
            <w:r>
              <w:rPr>
                <w:b/>
                <w:sz w:val="24"/>
              </w:rPr>
            </w:r>
            <w:r/>
          </w:p>
        </w:tc>
        <w:tc>
          <w:tcPr>
            <w:tcW w:w="1984" w:type="dxa"/>
            <w:vAlign w:val="center"/>
            <w:textDirection w:val="lrTb"/>
            <w:noWrap w:val="false"/>
          </w:tcPr>
          <w:p>
            <w:pPr>
              <w:pStyle w:val="909"/>
              <w:jc w:val="center"/>
              <w:tabs>
                <w:tab w:val="left" w:pos="5580" w:leader="none"/>
              </w:tabs>
              <w:rPr>
                <w:b/>
                <w:sz w:val="24"/>
              </w:rPr>
            </w:pPr>
            <w:r>
              <w:rPr>
                <w:b/>
                <w:sz w:val="24"/>
              </w:rPr>
              <w:t xml:space="preserve">小写</w:t>
            </w:r>
            <w:r>
              <w:rPr>
                <w:b/>
                <w:sz w:val="24"/>
              </w:rPr>
            </w:r>
            <w:r/>
          </w:p>
        </w:tc>
      </w:tr>
      <w:tr>
        <w:trPr>
          <w:trHeight w:val="976"/>
        </w:trPr>
        <w:tc>
          <w:tcPr>
            <w:tcW w:w="690" w:type="dxa"/>
            <w:vAlign w:val="center"/>
            <w:textDirection w:val="lrTb"/>
            <w:noWrap w:val="false"/>
          </w:tcPr>
          <w:p>
            <w:pPr>
              <w:pStyle w:val="909"/>
              <w:jc w:val="center"/>
              <w:tabs>
                <w:tab w:val="left" w:pos="5580" w:leader="none"/>
              </w:tabs>
              <w:rPr>
                <w:sz w:val="24"/>
              </w:rPr>
            </w:pPr>
            <w:r>
              <w:rPr>
                <w:sz w:val="24"/>
              </w:rPr>
            </w:r>
            <w:r/>
          </w:p>
        </w:tc>
        <w:tc>
          <w:tcPr>
            <w:tcW w:w="3709" w:type="dxa"/>
            <w:vAlign w:val="center"/>
            <w:textDirection w:val="lrTb"/>
            <w:noWrap w:val="false"/>
          </w:tcPr>
          <w:p>
            <w:pPr>
              <w:pStyle w:val="909"/>
              <w:jc w:val="center"/>
              <w:tabs>
                <w:tab w:val="left" w:pos="5580" w:leader="none"/>
              </w:tabs>
              <w:rPr>
                <w:sz w:val="24"/>
              </w:rPr>
            </w:pPr>
            <w:r>
              <w:rPr>
                <w:sz w:val="24"/>
              </w:rPr>
            </w:r>
            <w:r/>
          </w:p>
        </w:tc>
        <w:tc>
          <w:tcPr>
            <w:tcW w:w="1989" w:type="dxa"/>
            <w:vAlign w:val="center"/>
            <w:textDirection w:val="lrTb"/>
            <w:noWrap w:val="false"/>
          </w:tcPr>
          <w:p>
            <w:pPr>
              <w:pStyle w:val="909"/>
              <w:jc w:val="center"/>
              <w:tabs>
                <w:tab w:val="left" w:pos="5580" w:leader="none"/>
              </w:tabs>
              <w:rPr>
                <w:sz w:val="24"/>
              </w:rPr>
            </w:pPr>
            <w:r>
              <w:rPr>
                <w:sz w:val="24"/>
              </w:rPr>
            </w:r>
            <w:r/>
          </w:p>
        </w:tc>
        <w:tc>
          <w:tcPr>
            <w:tcW w:w="1984" w:type="dxa"/>
            <w:vAlign w:val="center"/>
            <w:textDirection w:val="lrTb"/>
            <w:noWrap w:val="false"/>
          </w:tcPr>
          <w:p>
            <w:pPr>
              <w:pStyle w:val="909"/>
              <w:jc w:val="center"/>
              <w:tabs>
                <w:tab w:val="left" w:pos="5580" w:leader="none"/>
              </w:tabs>
              <w:rPr>
                <w:sz w:val="24"/>
              </w:rPr>
            </w:pPr>
            <w:r>
              <w:rPr>
                <w:sz w:val="24"/>
              </w:rPr>
            </w:r>
            <w:r/>
          </w:p>
        </w:tc>
      </w:tr>
    </w:tbl>
    <w:p>
      <w:pPr>
        <w:pStyle w:val="909"/>
        <w:jc w:val="left"/>
        <w:rPr>
          <w:sz w:val="24"/>
        </w:rPr>
      </w:pPr>
      <w:r>
        <w:rPr>
          <w:sz w:val="24"/>
        </w:rPr>
      </w:r>
      <w:r/>
    </w:p>
    <w:p>
      <w:pPr>
        <w:pStyle w:val="909"/>
        <w:jc w:val="left"/>
        <w:rPr>
          <w:sz w:val="24"/>
          <w:szCs w:val="20"/>
        </w:rPr>
      </w:pPr>
      <w:r>
        <w:rPr>
          <w:sz w:val="24"/>
        </w:rPr>
        <w:t xml:space="preserve">注：</w:t>
      </w:r>
      <w:r>
        <w:rPr>
          <w:sz w:val="24"/>
          <w:szCs w:val="20"/>
        </w:rPr>
        <w:t xml:space="preserve">此表的投标报价应和《投标分项报价表》中的总价相一致。</w:t>
      </w:r>
      <w:r>
        <w:rPr>
          <w:sz w:val="24"/>
          <w:szCs w:val="20"/>
        </w:rPr>
      </w:r>
      <w:r/>
    </w:p>
    <w:p>
      <w:pPr>
        <w:pStyle w:val="909"/>
        <w:spacing w:before="25" w:after="25" w:line="360" w:lineRule="auto"/>
        <w:rPr>
          <w:sz w:val="24"/>
          <w:lang w:val="zh-CN"/>
        </w:rPr>
      </w:pPr>
      <w:r>
        <w:rPr>
          <w:sz w:val="24"/>
          <w:lang w:val="zh-CN"/>
        </w:rPr>
      </w:r>
      <w:r/>
    </w:p>
    <w:p>
      <w:pPr>
        <w:pStyle w:val="909"/>
        <w:spacing w:before="25" w:after="25" w:line="360" w:lineRule="auto"/>
        <w:rPr>
          <w:sz w:val="24"/>
          <w:lang w:val="zh-CN"/>
        </w:rPr>
      </w:pPr>
      <w:r>
        <w:rPr>
          <w:sz w:val="24"/>
          <w:lang w:val="zh-CN"/>
        </w:rPr>
        <w:t xml:space="preserve">                         </w:t>
      </w:r>
      <w:r>
        <w:rPr>
          <w:sz w:val="24"/>
          <w:lang w:val="zh-CN"/>
        </w:rPr>
      </w:r>
      <w:r/>
    </w:p>
    <w:p>
      <w:pPr>
        <w:pStyle w:val="909"/>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909"/>
        <w:spacing w:before="25" w:after="25" w:line="360" w:lineRule="auto"/>
        <w:rPr>
          <w:sz w:val="24"/>
          <w:lang w:val="zh-CN"/>
        </w:rPr>
      </w:pPr>
      <w:r>
        <w:rPr>
          <w:sz w:val="24"/>
          <w:szCs w:val="20"/>
        </w:rPr>
        <w:t xml:space="preserve">日期：_____年______月______日   </w:t>
      </w:r>
      <w:r>
        <w:rPr>
          <w:sz w:val="24"/>
          <w:lang w:val="zh-CN"/>
        </w:rPr>
      </w:r>
      <w:r/>
    </w:p>
    <w:p>
      <w:pPr>
        <w:pStyle w:val="909"/>
        <w:jc w:val="left"/>
        <w:widowControl/>
        <w:rPr>
          <w:sz w:val="24"/>
          <w:szCs w:val="20"/>
        </w:rPr>
      </w:pPr>
      <w:r/>
      <w:bookmarkStart w:id="831" w:name="_Toc305158827"/>
      <w:r/>
      <w:bookmarkStart w:id="832" w:name="_Toc150480796"/>
      <w:r/>
      <w:bookmarkStart w:id="833" w:name="_Toc195842924"/>
      <w:r/>
      <w:bookmarkStart w:id="834" w:name="_Toc142311060"/>
      <w:r/>
      <w:bookmarkStart w:id="835" w:name="_Toc305158901"/>
      <w:r/>
      <w:bookmarkStart w:id="836" w:name="_Toc127151558"/>
      <w:r/>
      <w:bookmarkStart w:id="837" w:name="_Toc226337255"/>
      <w:r/>
      <w:bookmarkStart w:id="838" w:name="_Toc265228397"/>
      <w:r/>
      <w:bookmarkStart w:id="839" w:name="_Toc264969249"/>
      <w:r/>
      <w:bookmarkStart w:id="840" w:name="_Toc150774763"/>
      <w:r/>
      <w:bookmarkStart w:id="841" w:name="_Toc226309803"/>
      <w:r/>
      <w:bookmarkStart w:id="842" w:name="_Toc226965832"/>
      <w:r/>
      <w:bookmarkStart w:id="843" w:name="_Toc226965749"/>
      <w:r>
        <w:rPr>
          <w:sz w:val="24"/>
          <w:szCs w:val="20"/>
        </w:rPr>
        <w:br w:type="page" w:clear="all"/>
      </w:r>
      <w:r>
        <w:rPr>
          <w:rFonts w:hint="eastAsia"/>
          <w:sz w:val="24"/>
          <w:szCs w:val="20"/>
        </w:rPr>
        <w:t xml:space="preserve">5</w:t>
      </w:r>
      <w:r>
        <w:rPr>
          <w:sz w:val="24"/>
          <w:szCs w:val="20"/>
        </w:rPr>
        <w:t xml:space="preserve">  投标分项报价表</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rPr>
          <w:sz w:val="24"/>
          <w:szCs w:val="20"/>
        </w:rPr>
        <w:t xml:space="preserve">（实质性格式）</w:t>
      </w:r>
      <w:r>
        <w:rPr>
          <w:sz w:val="24"/>
          <w:szCs w:val="20"/>
        </w:rPr>
      </w:r>
      <w:r/>
    </w:p>
    <w:p>
      <w:pPr>
        <w:pStyle w:val="909"/>
        <w:jc w:val="center"/>
        <w:spacing w:line="360" w:lineRule="exact"/>
        <w:rPr>
          <w:sz w:val="36"/>
          <w:szCs w:val="36"/>
        </w:rPr>
      </w:pPr>
      <w:r>
        <w:rPr>
          <w:sz w:val="36"/>
          <w:szCs w:val="36"/>
        </w:rPr>
      </w:r>
      <w:r/>
    </w:p>
    <w:p>
      <w:pPr>
        <w:pStyle w:val="909"/>
        <w:jc w:val="center"/>
        <w:spacing w:line="360" w:lineRule="auto"/>
        <w:tabs>
          <w:tab w:val="left" w:pos="2775" w:leader="none"/>
          <w:tab w:val="center" w:pos="4153" w:leader="none"/>
        </w:tabs>
        <w:rPr>
          <w:rFonts w:hint="eastAsia"/>
          <w:b/>
          <w:sz w:val="36"/>
          <w:szCs w:val="36"/>
        </w:rPr>
      </w:pPr>
      <w:r>
        <w:rPr>
          <w:rFonts w:hint="eastAsia"/>
          <w:b/>
          <w:sz w:val="36"/>
          <w:szCs w:val="36"/>
        </w:rPr>
        <w:t xml:space="preserve">投标分项报价表（</w:t>
      </w:r>
      <w:r>
        <w:rPr>
          <w:rFonts w:hint="eastAsia"/>
          <w:b/>
          <w:sz w:val="36"/>
          <w:szCs w:val="36"/>
          <w:u w:val="single"/>
        </w:rPr>
        <w:t xml:space="preserve">    </w:t>
      </w:r>
      <w:r>
        <w:rPr>
          <w:rFonts w:hint="eastAsia"/>
          <w:b/>
          <w:sz w:val="36"/>
          <w:szCs w:val="36"/>
        </w:rPr>
        <w:t xml:space="preserve">包）</w:t>
      </w:r>
      <w:r>
        <w:rPr>
          <w:rFonts w:hint="eastAsia"/>
          <w:b/>
          <w:sz w:val="36"/>
          <w:szCs w:val="36"/>
        </w:rPr>
      </w:r>
      <w:r/>
    </w:p>
    <w:p>
      <w:pPr>
        <w:pStyle w:val="909"/>
        <w:jc w:val="center"/>
        <w:spacing w:line="260" w:lineRule="exact"/>
        <w:rPr>
          <w:sz w:val="36"/>
          <w:szCs w:val="36"/>
        </w:rPr>
      </w:pPr>
      <w:r>
        <w:rPr>
          <w:sz w:val="36"/>
          <w:szCs w:val="36"/>
        </w:rPr>
      </w:r>
      <w:r/>
    </w:p>
    <w:p>
      <w:pPr>
        <w:pStyle w:val="909"/>
        <w:tabs>
          <w:tab w:val="left" w:pos="1800" w:leader="none"/>
          <w:tab w:val="left" w:pos="5580" w:leader="none"/>
        </w:tabs>
        <w:rPr>
          <w:sz w:val="24"/>
        </w:rPr>
      </w:pPr>
      <w:r>
        <w:rPr>
          <w:sz w:val="24"/>
        </w:rPr>
      </w:r>
      <w:r/>
    </w:p>
    <w:p>
      <w:pPr>
        <w:pStyle w:val="909"/>
        <w:tabs>
          <w:tab w:val="left" w:pos="1800" w:leader="none"/>
          <w:tab w:val="left" w:pos="5580" w:leader="none"/>
        </w:tabs>
        <w:rPr>
          <w:sz w:val="24"/>
        </w:rPr>
      </w:pPr>
      <w:r>
        <w:rPr>
          <w:sz w:val="24"/>
        </w:rPr>
        <w:t xml:space="preserve">项目编号/包号：___________ 项目名称：__________报价单位：人民币元</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909"/>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909"/>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909"/>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909"/>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909"/>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909"/>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909"/>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909"/>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881" w:type="dxa"/>
            <w:vAlign w:val="center"/>
            <w:textDirection w:val="lrTb"/>
            <w:noWrap w:val="false"/>
          </w:tcPr>
          <w:p>
            <w:pPr>
              <w:pStyle w:val="909"/>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881" w:type="dxa"/>
            <w:vAlign w:val="center"/>
            <w:textDirection w:val="lrTb"/>
            <w:noWrap w:val="false"/>
          </w:tcPr>
          <w:p>
            <w:pPr>
              <w:pStyle w:val="909"/>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881" w:type="dxa"/>
            <w:vAlign w:val="center"/>
            <w:textDirection w:val="lrTb"/>
            <w:noWrap w:val="false"/>
          </w:tcPr>
          <w:p>
            <w:pPr>
              <w:pStyle w:val="909"/>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881" w:type="dxa"/>
            <w:vAlign w:val="center"/>
            <w:textDirection w:val="lrTb"/>
            <w:noWrap w:val="false"/>
          </w:tcPr>
          <w:p>
            <w:pPr>
              <w:pStyle w:val="909"/>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881" w:type="dxa"/>
            <w:vAlign w:val="center"/>
            <w:textDirection w:val="lrTb"/>
            <w:noWrap w:val="false"/>
          </w:tcPr>
          <w:p>
            <w:pPr>
              <w:pStyle w:val="909"/>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881" w:type="dxa"/>
            <w:vAlign w:val="center"/>
            <w:textDirection w:val="lrTb"/>
            <w:noWrap w:val="false"/>
          </w:tcPr>
          <w:p>
            <w:pPr>
              <w:pStyle w:val="909"/>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909"/>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909"/>
              <w:jc w:val="center"/>
              <w:spacing w:line="360" w:lineRule="auto"/>
              <w:widowControl/>
              <w:rPr>
                <w:rFonts w:ascii="宋体" w:hAnsi="宋体" w:cs="Arial"/>
                <w:sz w:val="24"/>
              </w:rPr>
            </w:pPr>
            <w:r>
              <w:rPr>
                <w:rFonts w:ascii="宋体" w:hAnsi="宋体" w:cs="Arial"/>
                <w:sz w:val="24"/>
              </w:rPr>
            </w:r>
            <w:r/>
          </w:p>
        </w:tc>
      </w:tr>
    </w:tbl>
    <w:p>
      <w:pPr>
        <w:pStyle w:val="909"/>
        <w:jc w:val="left"/>
        <w:tabs>
          <w:tab w:val="left" w:pos="1800" w:leader="none"/>
          <w:tab w:val="left" w:pos="5580" w:leader="none"/>
        </w:tabs>
        <w:rPr>
          <w:rFonts w:hint="eastAsia"/>
          <w:sz w:val="24"/>
        </w:rPr>
      </w:pPr>
      <w:r>
        <w:rPr>
          <w:rFonts w:hint="eastAsia"/>
          <w:sz w:val="24"/>
        </w:rPr>
      </w:r>
      <w:r/>
    </w:p>
    <w:p>
      <w:pPr>
        <w:pStyle w:val="909"/>
        <w:jc w:val="left"/>
        <w:tabs>
          <w:tab w:val="left" w:pos="1800" w:leader="none"/>
          <w:tab w:val="left" w:pos="5580" w:leader="none"/>
        </w:tabs>
        <w:rPr>
          <w:rFonts w:hint="eastAsia"/>
          <w:sz w:val="24"/>
        </w:rPr>
      </w:pPr>
      <w:r>
        <w:rPr>
          <w:rFonts w:hint="eastAsia"/>
          <w:sz w:val="24"/>
        </w:rPr>
      </w:r>
      <w:r/>
    </w:p>
    <w:p>
      <w:pPr>
        <w:pStyle w:val="909"/>
        <w:jc w:val="left"/>
        <w:tabs>
          <w:tab w:val="left" w:pos="1800" w:leader="none"/>
          <w:tab w:val="left" w:pos="5580" w:leader="none"/>
        </w:tabs>
        <w:rPr>
          <w:sz w:val="24"/>
        </w:rPr>
      </w:pPr>
      <w:r>
        <w:rPr>
          <w:sz w:val="24"/>
        </w:rPr>
        <w:t xml:space="preserve">注：</w:t>
      </w:r>
      <w:r>
        <w:rPr>
          <w:rFonts w:hint="eastAsia"/>
          <w:sz w:val="24"/>
        </w:rPr>
        <w:t xml:space="preserve">1</w:t>
      </w:r>
      <w:r>
        <w:rPr>
          <w:sz w:val="24"/>
        </w:rPr>
        <w:t xml:space="preserve">.如果不提供分项报价将视为没有实质性响应招标文件。</w:t>
      </w:r>
      <w:r>
        <w:rPr>
          <w:sz w:val="24"/>
        </w:rPr>
      </w:r>
      <w:r/>
    </w:p>
    <w:p>
      <w:pPr>
        <w:pStyle w:val="909"/>
        <w:ind w:firstLine="480"/>
        <w:jc w:val="left"/>
        <w:tabs>
          <w:tab w:val="left" w:pos="1800" w:leader="none"/>
          <w:tab w:val="left" w:pos="5580" w:leader="none"/>
        </w:tabs>
        <w:rPr>
          <w:rFonts w:hint="eastAsia"/>
          <w:sz w:val="24"/>
        </w:rPr>
      </w:pPr>
      <w:r>
        <w:rPr>
          <w:rFonts w:hint="eastAsia"/>
          <w:sz w:val="24"/>
        </w:rPr>
        <w:t xml:space="preserve">2</w:t>
      </w:r>
      <w:r>
        <w:rPr>
          <w:sz w:val="24"/>
        </w:rPr>
        <w:t xml:space="preserve">.</w:t>
      </w:r>
      <w:r>
        <w:rPr>
          <w:rFonts w:hint="eastAsia"/>
          <w:sz w:val="24"/>
        </w:rPr>
        <w:t xml:space="preserve">本表行数可以按照项目分项情况增加。</w:t>
      </w:r>
      <w:r>
        <w:rPr>
          <w:rFonts w:hint="eastAsia"/>
          <w:sz w:val="24"/>
        </w:rPr>
      </w:r>
      <w:r/>
    </w:p>
    <w:p>
      <w:pPr>
        <w:pStyle w:val="909"/>
        <w:ind w:firstLine="480"/>
        <w:jc w:val="left"/>
        <w:tabs>
          <w:tab w:val="left" w:pos="1800" w:leader="none"/>
          <w:tab w:val="left" w:pos="5580" w:leader="none"/>
        </w:tabs>
        <w:rPr>
          <w:sz w:val="24"/>
        </w:rPr>
      </w:pPr>
      <w:r>
        <w:rPr>
          <w:rFonts w:hint="eastAsia"/>
          <w:sz w:val="24"/>
        </w:rPr>
        <w:t xml:space="preserve">3.</w:t>
      </w:r>
      <w:r>
        <w:rPr>
          <w:sz w:val="24"/>
        </w:rPr>
        <w:t xml:space="preserve">上述各项的详细规格</w:t>
      </w:r>
      <w:r>
        <w:rPr>
          <w:rFonts w:hint="eastAsia"/>
          <w:sz w:val="24"/>
        </w:rPr>
        <w:t xml:space="preserve">、技术参数如表格中填写不下的</w:t>
      </w:r>
      <w:r>
        <w:rPr>
          <w:sz w:val="24"/>
        </w:rPr>
        <w:t xml:space="preserve">，可</w:t>
      </w:r>
      <w:r>
        <w:rPr>
          <w:rFonts w:hint="eastAsia"/>
          <w:sz w:val="24"/>
        </w:rPr>
        <w:t xml:space="preserve">以逐项</w:t>
      </w:r>
      <w:r>
        <w:rPr>
          <w:sz w:val="24"/>
        </w:rPr>
        <w:t xml:space="preserve">另页描述。</w:t>
      </w:r>
      <w:r>
        <w:rPr>
          <w:sz w:val="24"/>
        </w:rPr>
      </w:r>
      <w:r/>
    </w:p>
    <w:p>
      <w:pPr>
        <w:pStyle w:val="909"/>
        <w:spacing w:before="25" w:after="25" w:line="360" w:lineRule="auto"/>
        <w:rPr>
          <w:sz w:val="24"/>
          <w:lang w:val="zh-CN"/>
        </w:rPr>
      </w:pPr>
      <w:r>
        <w:rPr>
          <w:sz w:val="24"/>
          <w:lang w:val="zh-CN"/>
        </w:rPr>
        <w:t xml:space="preserve">                  </w:t>
      </w:r>
      <w:r>
        <w:rPr>
          <w:sz w:val="24"/>
          <w:lang w:val="zh-CN"/>
        </w:rPr>
      </w:r>
      <w:r/>
    </w:p>
    <w:p>
      <w:pPr>
        <w:pStyle w:val="909"/>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909"/>
        <w:spacing w:before="25" w:after="25" w:line="360" w:lineRule="auto"/>
        <w:rPr>
          <w:sz w:val="24"/>
          <w:lang w:val="zh-CN"/>
        </w:rPr>
      </w:pPr>
      <w:r>
        <w:rPr>
          <w:sz w:val="24"/>
          <w:szCs w:val="20"/>
        </w:rPr>
        <w:t xml:space="preserve">日期：_____年______月______日   </w:t>
      </w:r>
      <w:r>
        <w:rPr>
          <w:sz w:val="24"/>
          <w:lang w:val="zh-CN"/>
        </w:rPr>
      </w:r>
      <w:r/>
    </w:p>
    <w:p>
      <w:pPr>
        <w:pStyle w:val="909"/>
        <w:jc w:val="left"/>
        <w:spacing w:before="240" w:after="240"/>
        <w:rPr>
          <w:rFonts w:hint="eastAsia"/>
          <w:b/>
          <w:i/>
          <w:sz w:val="24"/>
        </w:rPr>
      </w:pPr>
      <w:r>
        <w:rPr>
          <w:rFonts w:hint="eastAsia"/>
          <w:b/>
          <w:i/>
          <w:sz w:val="24"/>
        </w:rPr>
      </w:r>
      <w:r/>
    </w:p>
    <w:p>
      <w:pPr>
        <w:pStyle w:val="909"/>
        <w:jc w:val="left"/>
        <w:spacing w:before="240" w:after="240"/>
        <w:rPr>
          <w:rFonts w:hint="eastAsia"/>
          <w:b/>
          <w:i/>
          <w:sz w:val="24"/>
        </w:rPr>
      </w:pPr>
      <w:r>
        <w:rPr>
          <w:rFonts w:hint="eastAsia"/>
          <w:b/>
          <w:i/>
          <w:sz w:val="24"/>
        </w:rPr>
      </w:r>
      <w:r/>
    </w:p>
    <w:p>
      <w:pPr>
        <w:pStyle w:val="909"/>
        <w:spacing w:line="360" w:lineRule="auto"/>
        <w:rPr>
          <w:sz w:val="24"/>
          <w:szCs w:val="20"/>
        </w:rPr>
      </w:pPr>
      <w:r/>
      <w:bookmarkStart w:id="844" w:name="_Toc305158904"/>
      <w:r/>
      <w:bookmarkStart w:id="845" w:name="_Toc150480798"/>
      <w:r/>
      <w:bookmarkStart w:id="846" w:name="_Toc305158830"/>
      <w:r/>
      <w:bookmarkStart w:id="847" w:name="_Toc226309806"/>
      <w:r/>
      <w:bookmarkStart w:id="848" w:name="_Toc142311062"/>
      <w:r/>
      <w:bookmarkStart w:id="849" w:name="_Toc195842927"/>
      <w:r/>
      <w:bookmarkStart w:id="850" w:name="_Toc226965835"/>
      <w:r/>
      <w:bookmarkStart w:id="851" w:name="_Toc265228400"/>
      <w:r/>
      <w:bookmarkStart w:id="852" w:name="_Toc226965752"/>
      <w:r/>
      <w:bookmarkStart w:id="853" w:name="_Toc264969252"/>
      <w:r/>
      <w:bookmarkStart w:id="854" w:name="_Toc150774765"/>
      <w:r/>
      <w:bookmarkStart w:id="855" w:name="_Toc127151562"/>
      <w:r/>
      <w:bookmarkStart w:id="856" w:name="_Toc226337258"/>
      <w:r/>
      <w:bookmarkStart w:id="857" w:name="_Toc142311061"/>
      <w:r/>
      <w:bookmarkStart w:id="858" w:name="_Toc127151561"/>
      <w:r/>
      <w:bookmarkStart w:id="859" w:name="_Toc264969251"/>
      <w:r/>
      <w:bookmarkStart w:id="860" w:name="_Toc150480797"/>
      <w:r/>
      <w:bookmarkStart w:id="861" w:name="_Toc195842926"/>
      <w:r/>
      <w:bookmarkStart w:id="862" w:name="_Toc305158903"/>
      <w:r/>
      <w:bookmarkStart w:id="863" w:name="_Toc305158829"/>
      <w:r/>
      <w:bookmarkStart w:id="864" w:name="_Toc265228399"/>
      <w:r/>
      <w:bookmarkStart w:id="865" w:name="_Toc226965751"/>
      <w:r/>
      <w:bookmarkStart w:id="866" w:name="_Toc150774764"/>
      <w:r/>
      <w:bookmarkStart w:id="867" w:name="_Toc226309805"/>
      <w:r/>
      <w:bookmarkStart w:id="868" w:name="_Toc226337257"/>
      <w:r/>
      <w:bookmarkStart w:id="869" w:name="_Toc226965834"/>
      <w:r>
        <w:rPr>
          <w:sz w:val="24"/>
          <w:szCs w:val="20"/>
        </w:rPr>
        <w:br w:type="page" w:clear="all"/>
      </w:r>
      <w:r>
        <w:rPr>
          <w:rFonts w:hint="eastAsia"/>
          <w:sz w:val="24"/>
          <w:szCs w:val="20"/>
        </w:rPr>
        <w:t xml:space="preserve">6</w:t>
      </w:r>
      <w:r>
        <w:rPr>
          <w:sz w:val="24"/>
          <w:szCs w:val="20"/>
        </w:rPr>
        <w:t xml:space="preserve">  合同条款偏离表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sz w:val="24"/>
          <w:szCs w:val="20"/>
        </w:rPr>
        <w:t xml:space="preserve">（实质性格式）</w:t>
      </w:r>
      <w:r>
        <w:rPr>
          <w:sz w:val="24"/>
          <w:szCs w:val="20"/>
        </w:rPr>
      </w:r>
      <w:r/>
    </w:p>
    <w:p>
      <w:pPr>
        <w:pStyle w:val="909"/>
        <w:spacing w:line="360" w:lineRule="auto"/>
        <w:rPr>
          <w:sz w:val="24"/>
          <w:szCs w:val="20"/>
        </w:rPr>
      </w:pPr>
      <w:r>
        <w:rPr>
          <w:sz w:val="24"/>
          <w:szCs w:val="20"/>
        </w:rPr>
      </w:r>
      <w:r/>
    </w:p>
    <w:p>
      <w:pPr>
        <w:pStyle w:val="909"/>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rFonts w:hint="eastAsia"/>
          <w:b/>
          <w:sz w:val="36"/>
          <w:szCs w:val="36"/>
          <w:u w:val="single"/>
        </w:rPr>
        <w:t xml:space="preserve">    </w:t>
      </w:r>
      <w:r>
        <w:rPr>
          <w:rFonts w:hint="eastAsia"/>
          <w:b/>
          <w:sz w:val="36"/>
          <w:szCs w:val="36"/>
        </w:rPr>
        <w:t xml:space="preserve">包）</w:t>
      </w:r>
      <w:r>
        <w:rPr>
          <w:b/>
          <w:sz w:val="36"/>
          <w:szCs w:val="36"/>
        </w:rPr>
      </w:r>
      <w:r/>
    </w:p>
    <w:p>
      <w:pPr>
        <w:pStyle w:val="909"/>
        <w:spacing w:line="360" w:lineRule="auto"/>
        <w:rPr>
          <w:sz w:val="24"/>
          <w:szCs w:val="20"/>
        </w:rPr>
      </w:pPr>
      <w:r>
        <w:rPr>
          <w:sz w:val="24"/>
          <w:szCs w:val="20"/>
        </w:rPr>
      </w:r>
      <w:r/>
    </w:p>
    <w:p>
      <w:pPr>
        <w:pStyle w:val="909"/>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09"/>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909"/>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09"/>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909"/>
              <w:jc w:val="center"/>
              <w:rPr>
                <w:sz w:val="24"/>
              </w:rPr>
            </w:pPr>
            <w:r>
              <w:rPr>
                <w:sz w:val="24"/>
              </w:rPr>
              <w:t xml:space="preserve">序号</w:t>
            </w:r>
            <w:r>
              <w:rPr>
                <w:sz w:val="24"/>
              </w:rPr>
            </w:r>
            <w:r/>
          </w:p>
        </w:tc>
        <w:tc>
          <w:tcPr>
            <w:tcW w:w="1290" w:type="dxa"/>
            <w:vAlign w:val="center"/>
            <w:textDirection w:val="lrTb"/>
            <w:noWrap w:val="false"/>
          </w:tcPr>
          <w:p>
            <w:pPr>
              <w:pStyle w:val="909"/>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909"/>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909"/>
              <w:jc w:val="center"/>
              <w:rPr>
                <w:sz w:val="24"/>
              </w:rPr>
            </w:pPr>
            <w:r>
              <w:rPr>
                <w:sz w:val="24"/>
              </w:rPr>
              <w:t xml:space="preserve">投标文件内容</w:t>
            </w:r>
            <w:r>
              <w:rPr>
                <w:sz w:val="24"/>
              </w:rPr>
            </w:r>
            <w:r/>
          </w:p>
        </w:tc>
        <w:tc>
          <w:tcPr>
            <w:tcW w:w="2423" w:type="dxa"/>
            <w:vAlign w:val="center"/>
            <w:textDirection w:val="lrTb"/>
            <w:noWrap w:val="false"/>
          </w:tcPr>
          <w:p>
            <w:pPr>
              <w:pStyle w:val="909"/>
              <w:jc w:val="center"/>
              <w:rPr>
                <w:sz w:val="24"/>
              </w:rPr>
            </w:pPr>
            <w:r>
              <w:rPr>
                <w:sz w:val="24"/>
              </w:rPr>
              <w:t xml:space="preserve">偏离情况</w:t>
            </w:r>
            <w:r>
              <w:rPr>
                <w:sz w:val="24"/>
              </w:rPr>
            </w:r>
            <w:r/>
          </w:p>
        </w:tc>
        <w:tc>
          <w:tcPr>
            <w:tcW w:w="782" w:type="dxa"/>
            <w:vAlign w:val="center"/>
            <w:textDirection w:val="lrTb"/>
            <w:noWrap w:val="false"/>
          </w:tcPr>
          <w:p>
            <w:pPr>
              <w:pStyle w:val="909"/>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909"/>
              <w:jc w:val="center"/>
              <w:rPr>
                <w:sz w:val="24"/>
              </w:rPr>
            </w:pPr>
            <w:r>
              <w:rPr>
                <w:sz w:val="24"/>
              </w:rPr>
            </w:r>
            <w:r/>
          </w:p>
        </w:tc>
        <w:tc>
          <w:tcPr>
            <w:tcW w:w="1290" w:type="dxa"/>
            <w:vAlign w:val="center"/>
            <w:textDirection w:val="lrTb"/>
            <w:noWrap w:val="false"/>
          </w:tcPr>
          <w:p>
            <w:pPr>
              <w:pStyle w:val="909"/>
              <w:jc w:val="center"/>
              <w:rPr>
                <w:sz w:val="24"/>
              </w:rPr>
            </w:pPr>
            <w:r>
              <w:rPr>
                <w:sz w:val="24"/>
              </w:rPr>
            </w:r>
            <w:r/>
          </w:p>
        </w:tc>
        <w:tc>
          <w:tcPr>
            <w:tcW w:w="1980" w:type="dxa"/>
            <w:vAlign w:val="center"/>
            <w:textDirection w:val="lrTb"/>
            <w:noWrap w:val="false"/>
          </w:tcPr>
          <w:p>
            <w:pPr>
              <w:pStyle w:val="909"/>
              <w:jc w:val="center"/>
              <w:rPr>
                <w:sz w:val="24"/>
              </w:rPr>
            </w:pPr>
            <w:r>
              <w:rPr>
                <w:sz w:val="24"/>
              </w:rPr>
            </w:r>
            <w:r/>
          </w:p>
        </w:tc>
        <w:tc>
          <w:tcPr>
            <w:tcW w:w="1981" w:type="dxa"/>
            <w:vAlign w:val="center"/>
            <w:textDirection w:val="lrTb"/>
            <w:noWrap w:val="false"/>
          </w:tcPr>
          <w:p>
            <w:pPr>
              <w:pStyle w:val="909"/>
              <w:jc w:val="center"/>
              <w:rPr>
                <w:sz w:val="24"/>
              </w:rPr>
            </w:pPr>
            <w:r>
              <w:rPr>
                <w:sz w:val="24"/>
              </w:rPr>
            </w:r>
            <w:r/>
          </w:p>
        </w:tc>
        <w:tc>
          <w:tcPr>
            <w:tcW w:w="2423" w:type="dxa"/>
            <w:vAlign w:val="center"/>
            <w:textDirection w:val="lrTb"/>
            <w:noWrap w:val="false"/>
          </w:tcPr>
          <w:p>
            <w:pPr>
              <w:pStyle w:val="909"/>
              <w:jc w:val="center"/>
              <w:rPr>
                <w:sz w:val="24"/>
              </w:rPr>
            </w:pPr>
            <w:r>
              <w:rPr>
                <w:sz w:val="24"/>
              </w:rPr>
            </w:r>
            <w:r/>
          </w:p>
        </w:tc>
        <w:tc>
          <w:tcPr>
            <w:tcW w:w="782" w:type="dxa"/>
            <w:vAlign w:val="center"/>
            <w:textDirection w:val="lrTb"/>
            <w:noWrap w:val="false"/>
          </w:tcPr>
          <w:p>
            <w:pPr>
              <w:pStyle w:val="909"/>
              <w:jc w:val="center"/>
              <w:rPr>
                <w:sz w:val="24"/>
              </w:rPr>
            </w:pPr>
            <w:r>
              <w:rPr>
                <w:sz w:val="24"/>
              </w:rPr>
            </w:r>
            <w:r/>
          </w:p>
        </w:tc>
      </w:tr>
      <w:tr>
        <w:trPr>
          <w:trHeight w:val="930"/>
        </w:trPr>
        <w:tc>
          <w:tcPr>
            <w:tcW w:w="832" w:type="dxa"/>
            <w:vAlign w:val="center"/>
            <w:textDirection w:val="lrTb"/>
            <w:noWrap w:val="false"/>
          </w:tcPr>
          <w:p>
            <w:pPr>
              <w:pStyle w:val="909"/>
              <w:jc w:val="center"/>
              <w:rPr>
                <w:sz w:val="24"/>
              </w:rPr>
            </w:pPr>
            <w:r>
              <w:rPr>
                <w:sz w:val="24"/>
              </w:rPr>
            </w:r>
            <w:r/>
          </w:p>
        </w:tc>
        <w:tc>
          <w:tcPr>
            <w:tcW w:w="1290" w:type="dxa"/>
            <w:vAlign w:val="center"/>
            <w:textDirection w:val="lrTb"/>
            <w:noWrap w:val="false"/>
          </w:tcPr>
          <w:p>
            <w:pPr>
              <w:pStyle w:val="909"/>
              <w:jc w:val="center"/>
              <w:rPr>
                <w:sz w:val="24"/>
              </w:rPr>
            </w:pPr>
            <w:r>
              <w:rPr>
                <w:sz w:val="24"/>
              </w:rPr>
            </w:r>
            <w:r/>
          </w:p>
        </w:tc>
        <w:tc>
          <w:tcPr>
            <w:tcW w:w="1980" w:type="dxa"/>
            <w:vAlign w:val="center"/>
            <w:textDirection w:val="lrTb"/>
            <w:noWrap w:val="false"/>
          </w:tcPr>
          <w:p>
            <w:pPr>
              <w:pStyle w:val="909"/>
              <w:jc w:val="center"/>
              <w:rPr>
                <w:sz w:val="24"/>
              </w:rPr>
            </w:pPr>
            <w:r>
              <w:rPr>
                <w:sz w:val="24"/>
              </w:rPr>
            </w:r>
            <w:r/>
          </w:p>
        </w:tc>
        <w:tc>
          <w:tcPr>
            <w:tcW w:w="1981" w:type="dxa"/>
            <w:vAlign w:val="center"/>
            <w:textDirection w:val="lrTb"/>
            <w:noWrap w:val="false"/>
          </w:tcPr>
          <w:p>
            <w:pPr>
              <w:pStyle w:val="909"/>
              <w:jc w:val="center"/>
              <w:rPr>
                <w:sz w:val="24"/>
              </w:rPr>
            </w:pPr>
            <w:r>
              <w:rPr>
                <w:sz w:val="24"/>
              </w:rPr>
            </w:r>
            <w:r/>
          </w:p>
        </w:tc>
        <w:tc>
          <w:tcPr>
            <w:tcW w:w="2423" w:type="dxa"/>
            <w:vAlign w:val="center"/>
            <w:textDirection w:val="lrTb"/>
            <w:noWrap w:val="false"/>
          </w:tcPr>
          <w:p>
            <w:pPr>
              <w:pStyle w:val="909"/>
              <w:jc w:val="center"/>
              <w:rPr>
                <w:sz w:val="24"/>
              </w:rPr>
            </w:pPr>
            <w:r>
              <w:rPr>
                <w:sz w:val="24"/>
              </w:rPr>
            </w:r>
            <w:r/>
          </w:p>
        </w:tc>
        <w:tc>
          <w:tcPr>
            <w:tcW w:w="782" w:type="dxa"/>
            <w:vAlign w:val="center"/>
            <w:textDirection w:val="lrTb"/>
            <w:noWrap w:val="false"/>
          </w:tcPr>
          <w:p>
            <w:pPr>
              <w:pStyle w:val="909"/>
              <w:jc w:val="center"/>
              <w:rPr>
                <w:sz w:val="24"/>
              </w:rPr>
            </w:pPr>
            <w:r>
              <w:rPr>
                <w:sz w:val="24"/>
              </w:rPr>
            </w:r>
            <w:r/>
          </w:p>
        </w:tc>
      </w:tr>
      <w:tr>
        <w:trPr>
          <w:trHeight w:val="930"/>
        </w:trPr>
        <w:tc>
          <w:tcPr>
            <w:tcW w:w="832" w:type="dxa"/>
            <w:vAlign w:val="center"/>
            <w:textDirection w:val="lrTb"/>
            <w:noWrap w:val="false"/>
          </w:tcPr>
          <w:p>
            <w:pPr>
              <w:pStyle w:val="909"/>
              <w:jc w:val="center"/>
              <w:rPr>
                <w:sz w:val="24"/>
              </w:rPr>
            </w:pPr>
            <w:r>
              <w:rPr>
                <w:sz w:val="24"/>
              </w:rPr>
            </w:r>
            <w:r/>
          </w:p>
        </w:tc>
        <w:tc>
          <w:tcPr>
            <w:tcW w:w="1290" w:type="dxa"/>
            <w:vAlign w:val="center"/>
            <w:textDirection w:val="lrTb"/>
            <w:noWrap w:val="false"/>
          </w:tcPr>
          <w:p>
            <w:pPr>
              <w:pStyle w:val="909"/>
              <w:jc w:val="center"/>
              <w:rPr>
                <w:sz w:val="24"/>
              </w:rPr>
            </w:pPr>
            <w:r>
              <w:rPr>
                <w:sz w:val="24"/>
              </w:rPr>
            </w:r>
            <w:r/>
          </w:p>
        </w:tc>
        <w:tc>
          <w:tcPr>
            <w:tcW w:w="1980" w:type="dxa"/>
            <w:vAlign w:val="center"/>
            <w:textDirection w:val="lrTb"/>
            <w:noWrap w:val="false"/>
          </w:tcPr>
          <w:p>
            <w:pPr>
              <w:pStyle w:val="909"/>
              <w:jc w:val="center"/>
              <w:rPr>
                <w:sz w:val="24"/>
              </w:rPr>
            </w:pPr>
            <w:r>
              <w:rPr>
                <w:sz w:val="24"/>
              </w:rPr>
            </w:r>
            <w:r/>
          </w:p>
        </w:tc>
        <w:tc>
          <w:tcPr>
            <w:tcW w:w="1981" w:type="dxa"/>
            <w:vAlign w:val="center"/>
            <w:textDirection w:val="lrTb"/>
            <w:noWrap w:val="false"/>
          </w:tcPr>
          <w:p>
            <w:pPr>
              <w:pStyle w:val="909"/>
              <w:jc w:val="center"/>
              <w:rPr>
                <w:sz w:val="24"/>
              </w:rPr>
            </w:pPr>
            <w:r>
              <w:rPr>
                <w:sz w:val="24"/>
              </w:rPr>
            </w:r>
            <w:r/>
          </w:p>
        </w:tc>
        <w:tc>
          <w:tcPr>
            <w:tcW w:w="2423" w:type="dxa"/>
            <w:vAlign w:val="center"/>
            <w:textDirection w:val="lrTb"/>
            <w:noWrap w:val="false"/>
          </w:tcPr>
          <w:p>
            <w:pPr>
              <w:pStyle w:val="909"/>
              <w:jc w:val="center"/>
              <w:rPr>
                <w:sz w:val="24"/>
              </w:rPr>
            </w:pPr>
            <w:r>
              <w:rPr>
                <w:sz w:val="24"/>
              </w:rPr>
            </w:r>
            <w:r/>
          </w:p>
        </w:tc>
        <w:tc>
          <w:tcPr>
            <w:tcW w:w="782" w:type="dxa"/>
            <w:vAlign w:val="center"/>
            <w:textDirection w:val="lrTb"/>
            <w:noWrap w:val="false"/>
          </w:tcPr>
          <w:p>
            <w:pPr>
              <w:pStyle w:val="909"/>
              <w:jc w:val="center"/>
              <w:rPr>
                <w:sz w:val="24"/>
              </w:rPr>
            </w:pPr>
            <w:r>
              <w:rPr>
                <w:sz w:val="24"/>
              </w:rPr>
            </w:r>
            <w:r/>
          </w:p>
        </w:tc>
      </w:tr>
      <w:tr>
        <w:trPr>
          <w:trHeight w:val="930"/>
        </w:trPr>
        <w:tc>
          <w:tcPr>
            <w:tcW w:w="832" w:type="dxa"/>
            <w:vAlign w:val="center"/>
            <w:textDirection w:val="lrTb"/>
            <w:noWrap w:val="false"/>
          </w:tcPr>
          <w:p>
            <w:pPr>
              <w:pStyle w:val="909"/>
              <w:jc w:val="center"/>
              <w:rPr>
                <w:sz w:val="24"/>
              </w:rPr>
            </w:pPr>
            <w:r>
              <w:rPr>
                <w:sz w:val="24"/>
              </w:rPr>
              <w:t xml:space="preserve">……</w:t>
            </w:r>
            <w:r>
              <w:rPr>
                <w:sz w:val="24"/>
              </w:rPr>
            </w:r>
            <w:r/>
          </w:p>
        </w:tc>
        <w:tc>
          <w:tcPr>
            <w:tcW w:w="1290" w:type="dxa"/>
            <w:vAlign w:val="center"/>
            <w:textDirection w:val="lrTb"/>
            <w:noWrap w:val="false"/>
          </w:tcPr>
          <w:p>
            <w:pPr>
              <w:pStyle w:val="909"/>
              <w:jc w:val="center"/>
              <w:rPr>
                <w:sz w:val="24"/>
              </w:rPr>
            </w:pPr>
            <w:r>
              <w:rPr>
                <w:sz w:val="24"/>
              </w:rPr>
            </w:r>
            <w:r/>
          </w:p>
        </w:tc>
        <w:tc>
          <w:tcPr>
            <w:tcW w:w="1980" w:type="dxa"/>
            <w:vAlign w:val="center"/>
            <w:textDirection w:val="lrTb"/>
            <w:noWrap w:val="false"/>
          </w:tcPr>
          <w:p>
            <w:pPr>
              <w:pStyle w:val="909"/>
              <w:jc w:val="center"/>
              <w:rPr>
                <w:sz w:val="24"/>
              </w:rPr>
            </w:pPr>
            <w:r>
              <w:rPr>
                <w:sz w:val="24"/>
              </w:rPr>
            </w:r>
            <w:r/>
          </w:p>
        </w:tc>
        <w:tc>
          <w:tcPr>
            <w:tcW w:w="1981" w:type="dxa"/>
            <w:vAlign w:val="center"/>
            <w:textDirection w:val="lrTb"/>
            <w:noWrap w:val="false"/>
          </w:tcPr>
          <w:p>
            <w:pPr>
              <w:pStyle w:val="909"/>
              <w:jc w:val="center"/>
              <w:rPr>
                <w:sz w:val="24"/>
              </w:rPr>
            </w:pPr>
            <w:r>
              <w:rPr>
                <w:sz w:val="24"/>
              </w:rPr>
            </w:r>
            <w:r/>
          </w:p>
        </w:tc>
        <w:tc>
          <w:tcPr>
            <w:tcW w:w="2423" w:type="dxa"/>
            <w:vAlign w:val="center"/>
            <w:textDirection w:val="lrTb"/>
            <w:noWrap w:val="false"/>
          </w:tcPr>
          <w:p>
            <w:pPr>
              <w:pStyle w:val="909"/>
              <w:jc w:val="center"/>
              <w:rPr>
                <w:sz w:val="24"/>
              </w:rPr>
            </w:pPr>
            <w:r>
              <w:rPr>
                <w:sz w:val="24"/>
              </w:rPr>
            </w:r>
            <w:r/>
          </w:p>
        </w:tc>
        <w:tc>
          <w:tcPr>
            <w:tcW w:w="782" w:type="dxa"/>
            <w:vAlign w:val="center"/>
            <w:textDirection w:val="lrTb"/>
            <w:noWrap w:val="false"/>
          </w:tcPr>
          <w:p>
            <w:pPr>
              <w:pStyle w:val="909"/>
              <w:jc w:val="center"/>
              <w:rPr>
                <w:sz w:val="24"/>
              </w:rPr>
            </w:pPr>
            <w:r>
              <w:rPr>
                <w:sz w:val="24"/>
              </w:rPr>
            </w:r>
            <w:r/>
          </w:p>
        </w:tc>
      </w:tr>
    </w:tbl>
    <w:p>
      <w:pPr>
        <w:pStyle w:val="909"/>
        <w:jc w:val="left"/>
        <w:tabs>
          <w:tab w:val="left" w:pos="1800" w:leader="none"/>
          <w:tab w:val="left" w:pos="5580" w:leader="none"/>
        </w:tabs>
        <w:rPr>
          <w:sz w:val="24"/>
        </w:rPr>
      </w:pPr>
      <w:r>
        <w:rPr>
          <w:sz w:val="24"/>
        </w:rPr>
      </w:r>
      <w:r/>
    </w:p>
    <w:p>
      <w:pPr>
        <w:pStyle w:val="909"/>
        <w:jc w:val="left"/>
        <w:tabs>
          <w:tab w:val="left" w:pos="1800" w:leader="none"/>
          <w:tab w:val="left" w:pos="5580" w:leader="none"/>
        </w:tabs>
        <w:rPr>
          <w:sz w:val="24"/>
        </w:rPr>
      </w:pPr>
      <w:r>
        <w:rPr>
          <w:sz w:val="24"/>
        </w:rPr>
        <w:t xml:space="preserve">注：</w:t>
      </w:r>
      <w:r>
        <w:rPr>
          <w:sz w:val="24"/>
        </w:rPr>
      </w:r>
      <w:r/>
    </w:p>
    <w:p>
      <w:pPr>
        <w:pStyle w:val="909"/>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rPr>
          <w:sz w:val="24"/>
        </w:rPr>
      </w:r>
      <w:r/>
    </w:p>
    <w:p>
      <w:pPr>
        <w:pStyle w:val="909"/>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909"/>
        <w:spacing w:line="360" w:lineRule="auto"/>
        <w:rPr>
          <w:sz w:val="24"/>
          <w:szCs w:val="20"/>
        </w:rPr>
      </w:pPr>
      <w:r>
        <w:rPr>
          <w:sz w:val="24"/>
          <w:szCs w:val="20"/>
        </w:rPr>
      </w:r>
      <w:r/>
    </w:p>
    <w:p>
      <w:pPr>
        <w:pStyle w:val="909"/>
        <w:spacing w:before="25" w:after="25" w:line="360" w:lineRule="auto"/>
        <w:rPr>
          <w:sz w:val="24"/>
          <w:lang w:val="zh-CN"/>
        </w:rPr>
      </w:pPr>
      <w:r>
        <w:rPr>
          <w:sz w:val="24"/>
          <w:lang w:val="zh-CN"/>
        </w:rPr>
        <w:t xml:space="preserve">                      </w:t>
      </w:r>
      <w:r>
        <w:rPr>
          <w:sz w:val="24"/>
          <w:lang w:val="zh-CN"/>
        </w:rPr>
      </w:r>
      <w:r/>
    </w:p>
    <w:p>
      <w:pPr>
        <w:pStyle w:val="909"/>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909"/>
        <w:spacing w:before="25" w:after="25" w:line="360" w:lineRule="auto"/>
        <w:rPr>
          <w:sz w:val="24"/>
          <w:lang w:val="zh-CN"/>
        </w:rPr>
      </w:pPr>
      <w:r>
        <w:rPr>
          <w:sz w:val="24"/>
          <w:szCs w:val="20"/>
        </w:rPr>
        <w:t xml:space="preserve">日期：_____年______月______日   </w:t>
      </w:r>
      <w:r>
        <w:rPr>
          <w:sz w:val="24"/>
          <w:lang w:val="zh-CN"/>
        </w:rPr>
      </w:r>
      <w:r/>
    </w:p>
    <w:p>
      <w:pPr>
        <w:pStyle w:val="909"/>
        <w:spacing w:line="360" w:lineRule="auto"/>
        <w:rPr>
          <w:sz w:val="24"/>
          <w:szCs w:val="20"/>
        </w:rPr>
      </w:pPr>
      <w:r>
        <w:rPr>
          <w:sz w:val="24"/>
          <w:szCs w:val="20"/>
        </w:rPr>
        <w:br w:type="page" w:clear="all"/>
      </w:r>
      <w:r>
        <w:rPr>
          <w:rFonts w:hint="eastAsia"/>
          <w:sz w:val="24"/>
          <w:szCs w:val="20"/>
        </w:rPr>
        <w:t xml:space="preserve">7</w:t>
      </w:r>
      <w:r>
        <w:rPr>
          <w:sz w:val="24"/>
          <w:szCs w:val="20"/>
        </w:rPr>
        <w:t xml:space="preserve">  </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sz w:val="24"/>
          <w:szCs w:val="20"/>
        </w:rPr>
        <w:t xml:space="preserve">采购需求偏离表（实质性格式）</w:t>
      </w:r>
      <w:r>
        <w:rPr>
          <w:sz w:val="24"/>
          <w:szCs w:val="20"/>
        </w:rPr>
      </w:r>
      <w:r/>
    </w:p>
    <w:p>
      <w:pPr>
        <w:pStyle w:val="909"/>
        <w:jc w:val="center"/>
        <w:spacing w:line="360" w:lineRule="auto"/>
        <w:rPr>
          <w:rFonts w:hint="eastAsia"/>
          <w:b/>
          <w:sz w:val="36"/>
          <w:szCs w:val="36"/>
        </w:rPr>
      </w:pPr>
      <w:r>
        <w:rPr>
          <w:rFonts w:hint="eastAsia"/>
          <w:b/>
          <w:sz w:val="36"/>
          <w:szCs w:val="36"/>
        </w:rPr>
      </w:r>
      <w:r/>
    </w:p>
    <w:p>
      <w:pPr>
        <w:pStyle w:val="909"/>
        <w:jc w:val="center"/>
        <w:spacing w:line="360" w:lineRule="auto"/>
        <w:rPr>
          <w:b/>
          <w:sz w:val="36"/>
          <w:szCs w:val="36"/>
        </w:rPr>
      </w:pPr>
      <w:r>
        <w:rPr>
          <w:rFonts w:hint="eastAsia"/>
          <w:b/>
          <w:sz w:val="36"/>
          <w:szCs w:val="36"/>
        </w:rPr>
        <w:t xml:space="preserve">采购需求偏离表（</w:t>
      </w:r>
      <w:r>
        <w:rPr>
          <w:rFonts w:hint="eastAsia"/>
          <w:b/>
          <w:sz w:val="36"/>
          <w:szCs w:val="36"/>
          <w:u w:val="single"/>
        </w:rPr>
        <w:t xml:space="preserve">    </w:t>
      </w:r>
      <w:r>
        <w:rPr>
          <w:rFonts w:hint="eastAsia"/>
          <w:b/>
          <w:sz w:val="36"/>
          <w:szCs w:val="36"/>
        </w:rPr>
        <w:t xml:space="preserve">包）</w:t>
      </w:r>
      <w:r>
        <w:rPr>
          <w:b/>
          <w:sz w:val="36"/>
          <w:szCs w:val="36"/>
        </w:rPr>
      </w:r>
      <w:r/>
    </w:p>
    <w:p>
      <w:pPr>
        <w:pStyle w:val="909"/>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09"/>
              <w:jc w:val="center"/>
              <w:rPr>
                <w:sz w:val="24"/>
              </w:rPr>
            </w:pPr>
            <w:r>
              <w:rPr>
                <w:sz w:val="24"/>
              </w:rPr>
              <w:t xml:space="preserve">序号</w:t>
            </w:r>
            <w:r>
              <w:rPr>
                <w:sz w:val="24"/>
              </w:rPr>
            </w:r>
            <w:r/>
          </w:p>
        </w:tc>
        <w:tc>
          <w:tcPr>
            <w:tcW w:w="1482" w:type="dxa"/>
            <w:vAlign w:val="center"/>
            <w:textDirection w:val="lrTb"/>
            <w:noWrap w:val="false"/>
          </w:tcPr>
          <w:p>
            <w:pPr>
              <w:pStyle w:val="909"/>
              <w:jc w:val="center"/>
              <w:rPr>
                <w:sz w:val="24"/>
              </w:rPr>
            </w:pPr>
            <w:r>
              <w:rPr>
                <w:sz w:val="24"/>
              </w:rPr>
              <w:t xml:space="preserve">招标文件条目号(页码)</w:t>
            </w:r>
            <w:r>
              <w:rPr>
                <w:sz w:val="24"/>
              </w:rPr>
            </w:r>
            <w:r/>
          </w:p>
        </w:tc>
        <w:tc>
          <w:tcPr>
            <w:tcW w:w="2384" w:type="dxa"/>
            <w:vAlign w:val="center"/>
            <w:textDirection w:val="lrTb"/>
            <w:noWrap w:val="false"/>
          </w:tcPr>
          <w:p>
            <w:pPr>
              <w:pStyle w:val="909"/>
              <w:jc w:val="center"/>
              <w:rPr>
                <w:sz w:val="24"/>
              </w:rPr>
            </w:pPr>
            <w:r>
              <w:rPr>
                <w:sz w:val="24"/>
              </w:rPr>
              <w:t xml:space="preserve">招标文件要求</w:t>
            </w:r>
            <w:r>
              <w:rPr>
                <w:sz w:val="24"/>
              </w:rPr>
            </w:r>
            <w:r/>
          </w:p>
        </w:tc>
        <w:tc>
          <w:tcPr>
            <w:tcW w:w="2126" w:type="dxa"/>
            <w:vAlign w:val="center"/>
            <w:textDirection w:val="lrTb"/>
            <w:noWrap w:val="false"/>
          </w:tcPr>
          <w:p>
            <w:pPr>
              <w:pStyle w:val="909"/>
              <w:jc w:val="center"/>
              <w:rPr>
                <w:sz w:val="24"/>
              </w:rPr>
            </w:pPr>
            <w:r>
              <w:rPr>
                <w:sz w:val="24"/>
              </w:rPr>
              <w:t xml:space="preserve">投标响应内容</w:t>
            </w:r>
            <w:r>
              <w:rPr>
                <w:sz w:val="24"/>
              </w:rPr>
            </w:r>
            <w:r/>
          </w:p>
        </w:tc>
        <w:tc>
          <w:tcPr>
            <w:tcW w:w="1875" w:type="dxa"/>
            <w:vAlign w:val="center"/>
            <w:textDirection w:val="lrTb"/>
            <w:noWrap w:val="false"/>
          </w:tcPr>
          <w:p>
            <w:pPr>
              <w:pStyle w:val="909"/>
              <w:jc w:val="center"/>
              <w:rPr>
                <w:sz w:val="24"/>
              </w:rPr>
            </w:pPr>
            <w:r>
              <w:rPr>
                <w:sz w:val="24"/>
              </w:rPr>
              <w:t xml:space="preserve">偏离情况</w:t>
            </w:r>
            <w:r>
              <w:rPr>
                <w:sz w:val="24"/>
              </w:rPr>
            </w:r>
            <w:r/>
          </w:p>
        </w:tc>
        <w:tc>
          <w:tcPr>
            <w:tcW w:w="1009" w:type="dxa"/>
            <w:vAlign w:val="center"/>
            <w:textDirection w:val="lrTb"/>
            <w:noWrap w:val="false"/>
          </w:tcPr>
          <w:p>
            <w:pPr>
              <w:pStyle w:val="909"/>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09"/>
              <w:jc w:val="center"/>
              <w:rPr>
                <w:sz w:val="24"/>
              </w:rPr>
            </w:pPr>
            <w:r>
              <w:rPr>
                <w:sz w:val="24"/>
              </w:rPr>
            </w:r>
            <w:r/>
          </w:p>
        </w:tc>
        <w:tc>
          <w:tcPr>
            <w:tcW w:w="1482" w:type="dxa"/>
            <w:vAlign w:val="center"/>
            <w:textDirection w:val="lrTb"/>
            <w:noWrap w:val="false"/>
          </w:tcPr>
          <w:p>
            <w:pPr>
              <w:pStyle w:val="909"/>
              <w:jc w:val="center"/>
              <w:rPr>
                <w:sz w:val="24"/>
              </w:rPr>
            </w:pPr>
            <w:r>
              <w:rPr>
                <w:sz w:val="24"/>
              </w:rPr>
            </w:r>
            <w:r/>
          </w:p>
        </w:tc>
        <w:tc>
          <w:tcPr>
            <w:tcW w:w="2384" w:type="dxa"/>
            <w:vAlign w:val="center"/>
            <w:textDirection w:val="lrTb"/>
            <w:noWrap w:val="false"/>
          </w:tcPr>
          <w:p>
            <w:pPr>
              <w:pStyle w:val="909"/>
              <w:jc w:val="center"/>
              <w:rPr>
                <w:sz w:val="24"/>
              </w:rPr>
            </w:pPr>
            <w:r>
              <w:rPr>
                <w:sz w:val="24"/>
              </w:rPr>
            </w:r>
            <w:r/>
          </w:p>
        </w:tc>
        <w:tc>
          <w:tcPr>
            <w:tcW w:w="2126" w:type="dxa"/>
            <w:vAlign w:val="center"/>
            <w:textDirection w:val="lrTb"/>
            <w:noWrap w:val="false"/>
          </w:tcPr>
          <w:p>
            <w:pPr>
              <w:pStyle w:val="909"/>
              <w:jc w:val="center"/>
              <w:rPr>
                <w:sz w:val="24"/>
              </w:rPr>
            </w:pPr>
            <w:r>
              <w:rPr>
                <w:sz w:val="24"/>
              </w:rPr>
            </w:r>
            <w:r/>
          </w:p>
        </w:tc>
        <w:tc>
          <w:tcPr>
            <w:tcW w:w="1875" w:type="dxa"/>
            <w:vAlign w:val="center"/>
            <w:textDirection w:val="lrTb"/>
            <w:noWrap w:val="false"/>
          </w:tcPr>
          <w:p>
            <w:pPr>
              <w:pStyle w:val="909"/>
              <w:jc w:val="center"/>
              <w:rPr>
                <w:sz w:val="24"/>
              </w:rPr>
            </w:pPr>
            <w:r>
              <w:rPr>
                <w:sz w:val="24"/>
              </w:rPr>
            </w:r>
            <w:r/>
          </w:p>
        </w:tc>
        <w:tc>
          <w:tcPr>
            <w:tcW w:w="1009" w:type="dxa"/>
            <w:vAlign w:val="center"/>
            <w:textDirection w:val="lrTb"/>
            <w:noWrap w:val="false"/>
          </w:tcPr>
          <w:p>
            <w:pPr>
              <w:pStyle w:val="909"/>
              <w:jc w:val="center"/>
              <w:rPr>
                <w:sz w:val="24"/>
              </w:rPr>
            </w:pPr>
            <w:r>
              <w:rPr>
                <w:sz w:val="24"/>
              </w:rPr>
            </w:r>
            <w:r/>
          </w:p>
        </w:tc>
      </w:tr>
      <w:tr>
        <w:trPr>
          <w:trHeight w:val="930"/>
        </w:trPr>
        <w:tc>
          <w:tcPr>
            <w:tcW w:w="775" w:type="dxa"/>
            <w:vAlign w:val="center"/>
            <w:textDirection w:val="lrTb"/>
            <w:noWrap w:val="false"/>
          </w:tcPr>
          <w:p>
            <w:pPr>
              <w:pStyle w:val="909"/>
              <w:jc w:val="center"/>
              <w:rPr>
                <w:sz w:val="24"/>
              </w:rPr>
            </w:pPr>
            <w:r>
              <w:rPr>
                <w:sz w:val="24"/>
              </w:rPr>
            </w:r>
            <w:r/>
          </w:p>
        </w:tc>
        <w:tc>
          <w:tcPr>
            <w:tcW w:w="1482" w:type="dxa"/>
            <w:vAlign w:val="center"/>
            <w:textDirection w:val="lrTb"/>
            <w:noWrap w:val="false"/>
          </w:tcPr>
          <w:p>
            <w:pPr>
              <w:pStyle w:val="909"/>
              <w:jc w:val="center"/>
              <w:rPr>
                <w:sz w:val="24"/>
              </w:rPr>
            </w:pPr>
            <w:r>
              <w:rPr>
                <w:sz w:val="24"/>
              </w:rPr>
            </w:r>
            <w:r/>
          </w:p>
        </w:tc>
        <w:tc>
          <w:tcPr>
            <w:tcW w:w="2384" w:type="dxa"/>
            <w:vAlign w:val="center"/>
            <w:textDirection w:val="lrTb"/>
            <w:noWrap w:val="false"/>
          </w:tcPr>
          <w:p>
            <w:pPr>
              <w:pStyle w:val="909"/>
              <w:jc w:val="center"/>
              <w:rPr>
                <w:sz w:val="24"/>
              </w:rPr>
            </w:pPr>
            <w:r>
              <w:rPr>
                <w:sz w:val="24"/>
              </w:rPr>
            </w:r>
            <w:r/>
          </w:p>
        </w:tc>
        <w:tc>
          <w:tcPr>
            <w:tcW w:w="2126" w:type="dxa"/>
            <w:vAlign w:val="center"/>
            <w:textDirection w:val="lrTb"/>
            <w:noWrap w:val="false"/>
          </w:tcPr>
          <w:p>
            <w:pPr>
              <w:pStyle w:val="909"/>
              <w:jc w:val="center"/>
              <w:rPr>
                <w:sz w:val="24"/>
              </w:rPr>
            </w:pPr>
            <w:r>
              <w:rPr>
                <w:sz w:val="24"/>
              </w:rPr>
            </w:r>
            <w:r/>
          </w:p>
        </w:tc>
        <w:tc>
          <w:tcPr>
            <w:tcW w:w="1875" w:type="dxa"/>
            <w:vAlign w:val="center"/>
            <w:textDirection w:val="lrTb"/>
            <w:noWrap w:val="false"/>
          </w:tcPr>
          <w:p>
            <w:pPr>
              <w:pStyle w:val="909"/>
              <w:jc w:val="center"/>
              <w:rPr>
                <w:sz w:val="24"/>
              </w:rPr>
            </w:pPr>
            <w:r>
              <w:rPr>
                <w:sz w:val="24"/>
              </w:rPr>
            </w:r>
            <w:r/>
          </w:p>
        </w:tc>
        <w:tc>
          <w:tcPr>
            <w:tcW w:w="1009" w:type="dxa"/>
            <w:vAlign w:val="center"/>
            <w:textDirection w:val="lrTb"/>
            <w:noWrap w:val="false"/>
          </w:tcPr>
          <w:p>
            <w:pPr>
              <w:pStyle w:val="909"/>
              <w:jc w:val="center"/>
              <w:rPr>
                <w:sz w:val="24"/>
              </w:rPr>
            </w:pPr>
            <w:r>
              <w:rPr>
                <w:sz w:val="24"/>
              </w:rPr>
            </w:r>
            <w:r/>
          </w:p>
        </w:tc>
      </w:tr>
      <w:tr>
        <w:trPr>
          <w:trHeight w:val="930"/>
        </w:trPr>
        <w:tc>
          <w:tcPr>
            <w:tcW w:w="775" w:type="dxa"/>
            <w:vAlign w:val="center"/>
            <w:textDirection w:val="lrTb"/>
            <w:noWrap w:val="false"/>
          </w:tcPr>
          <w:p>
            <w:pPr>
              <w:pStyle w:val="909"/>
              <w:jc w:val="center"/>
              <w:rPr>
                <w:sz w:val="24"/>
              </w:rPr>
            </w:pPr>
            <w:r>
              <w:rPr>
                <w:sz w:val="24"/>
              </w:rPr>
            </w:r>
            <w:r/>
          </w:p>
        </w:tc>
        <w:tc>
          <w:tcPr>
            <w:tcW w:w="1482" w:type="dxa"/>
            <w:vAlign w:val="center"/>
            <w:textDirection w:val="lrTb"/>
            <w:noWrap w:val="false"/>
          </w:tcPr>
          <w:p>
            <w:pPr>
              <w:pStyle w:val="909"/>
              <w:jc w:val="center"/>
              <w:rPr>
                <w:sz w:val="24"/>
              </w:rPr>
            </w:pPr>
            <w:r>
              <w:rPr>
                <w:sz w:val="24"/>
              </w:rPr>
            </w:r>
            <w:r/>
          </w:p>
        </w:tc>
        <w:tc>
          <w:tcPr>
            <w:tcW w:w="2384" w:type="dxa"/>
            <w:vAlign w:val="center"/>
            <w:textDirection w:val="lrTb"/>
            <w:noWrap w:val="false"/>
          </w:tcPr>
          <w:p>
            <w:pPr>
              <w:pStyle w:val="909"/>
              <w:jc w:val="center"/>
              <w:rPr>
                <w:sz w:val="24"/>
              </w:rPr>
            </w:pPr>
            <w:r>
              <w:rPr>
                <w:sz w:val="24"/>
              </w:rPr>
            </w:r>
            <w:r/>
          </w:p>
        </w:tc>
        <w:tc>
          <w:tcPr>
            <w:tcW w:w="2126" w:type="dxa"/>
            <w:vAlign w:val="center"/>
            <w:textDirection w:val="lrTb"/>
            <w:noWrap w:val="false"/>
          </w:tcPr>
          <w:p>
            <w:pPr>
              <w:pStyle w:val="909"/>
              <w:jc w:val="center"/>
              <w:rPr>
                <w:sz w:val="24"/>
              </w:rPr>
            </w:pPr>
            <w:r>
              <w:rPr>
                <w:sz w:val="24"/>
              </w:rPr>
            </w:r>
            <w:r/>
          </w:p>
        </w:tc>
        <w:tc>
          <w:tcPr>
            <w:tcW w:w="1875" w:type="dxa"/>
            <w:vAlign w:val="center"/>
            <w:textDirection w:val="lrTb"/>
            <w:noWrap w:val="false"/>
          </w:tcPr>
          <w:p>
            <w:pPr>
              <w:pStyle w:val="909"/>
              <w:jc w:val="center"/>
              <w:rPr>
                <w:sz w:val="24"/>
              </w:rPr>
            </w:pPr>
            <w:r>
              <w:rPr>
                <w:sz w:val="24"/>
              </w:rPr>
            </w:r>
            <w:r/>
          </w:p>
        </w:tc>
        <w:tc>
          <w:tcPr>
            <w:tcW w:w="1009" w:type="dxa"/>
            <w:vAlign w:val="center"/>
            <w:textDirection w:val="lrTb"/>
            <w:noWrap w:val="false"/>
          </w:tcPr>
          <w:p>
            <w:pPr>
              <w:pStyle w:val="909"/>
              <w:jc w:val="center"/>
              <w:rPr>
                <w:sz w:val="24"/>
              </w:rPr>
            </w:pPr>
            <w:r>
              <w:rPr>
                <w:sz w:val="24"/>
              </w:rPr>
            </w:r>
            <w:r/>
          </w:p>
        </w:tc>
      </w:tr>
      <w:tr>
        <w:trPr>
          <w:trHeight w:val="930"/>
        </w:trPr>
        <w:tc>
          <w:tcPr>
            <w:tcW w:w="775" w:type="dxa"/>
            <w:vAlign w:val="center"/>
            <w:textDirection w:val="lrTb"/>
            <w:noWrap w:val="false"/>
          </w:tcPr>
          <w:p>
            <w:pPr>
              <w:pStyle w:val="909"/>
              <w:jc w:val="center"/>
              <w:rPr>
                <w:sz w:val="24"/>
              </w:rPr>
            </w:pPr>
            <w:r>
              <w:rPr>
                <w:sz w:val="24"/>
              </w:rPr>
            </w:r>
            <w:r/>
          </w:p>
        </w:tc>
        <w:tc>
          <w:tcPr>
            <w:tcW w:w="1482" w:type="dxa"/>
            <w:vAlign w:val="center"/>
            <w:textDirection w:val="lrTb"/>
            <w:noWrap w:val="false"/>
          </w:tcPr>
          <w:p>
            <w:pPr>
              <w:pStyle w:val="909"/>
              <w:jc w:val="center"/>
              <w:rPr>
                <w:sz w:val="24"/>
              </w:rPr>
            </w:pPr>
            <w:r>
              <w:rPr>
                <w:sz w:val="24"/>
              </w:rPr>
            </w:r>
            <w:r/>
          </w:p>
        </w:tc>
        <w:tc>
          <w:tcPr>
            <w:tcW w:w="2384" w:type="dxa"/>
            <w:vAlign w:val="center"/>
            <w:textDirection w:val="lrTb"/>
            <w:noWrap w:val="false"/>
          </w:tcPr>
          <w:p>
            <w:pPr>
              <w:pStyle w:val="909"/>
              <w:jc w:val="center"/>
              <w:rPr>
                <w:sz w:val="24"/>
              </w:rPr>
            </w:pPr>
            <w:r>
              <w:rPr>
                <w:sz w:val="24"/>
              </w:rPr>
            </w:r>
            <w:r/>
          </w:p>
        </w:tc>
        <w:tc>
          <w:tcPr>
            <w:tcW w:w="2126" w:type="dxa"/>
            <w:vAlign w:val="center"/>
            <w:textDirection w:val="lrTb"/>
            <w:noWrap w:val="false"/>
          </w:tcPr>
          <w:p>
            <w:pPr>
              <w:pStyle w:val="909"/>
              <w:jc w:val="center"/>
              <w:rPr>
                <w:sz w:val="24"/>
              </w:rPr>
            </w:pPr>
            <w:r>
              <w:rPr>
                <w:sz w:val="24"/>
              </w:rPr>
            </w:r>
            <w:r/>
          </w:p>
        </w:tc>
        <w:tc>
          <w:tcPr>
            <w:tcW w:w="1875" w:type="dxa"/>
            <w:vAlign w:val="center"/>
            <w:textDirection w:val="lrTb"/>
            <w:noWrap w:val="false"/>
          </w:tcPr>
          <w:p>
            <w:pPr>
              <w:pStyle w:val="909"/>
              <w:jc w:val="center"/>
              <w:rPr>
                <w:sz w:val="24"/>
              </w:rPr>
            </w:pPr>
            <w:r>
              <w:rPr>
                <w:sz w:val="24"/>
              </w:rPr>
            </w:r>
            <w:r/>
          </w:p>
        </w:tc>
        <w:tc>
          <w:tcPr>
            <w:tcW w:w="1009" w:type="dxa"/>
            <w:vAlign w:val="center"/>
            <w:textDirection w:val="lrTb"/>
            <w:noWrap w:val="false"/>
          </w:tcPr>
          <w:p>
            <w:pPr>
              <w:pStyle w:val="909"/>
              <w:jc w:val="center"/>
              <w:rPr>
                <w:sz w:val="24"/>
              </w:rPr>
            </w:pPr>
            <w:r>
              <w:rPr>
                <w:sz w:val="24"/>
              </w:rPr>
            </w:r>
            <w:r/>
          </w:p>
        </w:tc>
      </w:tr>
      <w:tr>
        <w:trPr>
          <w:trHeight w:val="930"/>
        </w:trPr>
        <w:tc>
          <w:tcPr>
            <w:tcW w:w="775" w:type="dxa"/>
            <w:vAlign w:val="center"/>
            <w:textDirection w:val="lrTb"/>
            <w:noWrap w:val="false"/>
          </w:tcPr>
          <w:p>
            <w:pPr>
              <w:pStyle w:val="909"/>
              <w:jc w:val="center"/>
              <w:rPr>
                <w:sz w:val="24"/>
              </w:rPr>
            </w:pPr>
            <w:r>
              <w:rPr>
                <w:sz w:val="24"/>
              </w:rPr>
            </w:r>
            <w:r/>
          </w:p>
        </w:tc>
        <w:tc>
          <w:tcPr>
            <w:tcW w:w="1482" w:type="dxa"/>
            <w:vAlign w:val="center"/>
            <w:textDirection w:val="lrTb"/>
            <w:noWrap w:val="false"/>
          </w:tcPr>
          <w:p>
            <w:pPr>
              <w:pStyle w:val="909"/>
              <w:jc w:val="center"/>
              <w:rPr>
                <w:sz w:val="24"/>
              </w:rPr>
            </w:pPr>
            <w:r>
              <w:rPr>
                <w:sz w:val="24"/>
              </w:rPr>
            </w:r>
            <w:r/>
          </w:p>
        </w:tc>
        <w:tc>
          <w:tcPr>
            <w:tcW w:w="2384" w:type="dxa"/>
            <w:vAlign w:val="center"/>
            <w:textDirection w:val="lrTb"/>
            <w:noWrap w:val="false"/>
          </w:tcPr>
          <w:p>
            <w:pPr>
              <w:pStyle w:val="909"/>
              <w:jc w:val="center"/>
              <w:rPr>
                <w:sz w:val="24"/>
              </w:rPr>
            </w:pPr>
            <w:r>
              <w:rPr>
                <w:sz w:val="24"/>
              </w:rPr>
            </w:r>
            <w:r/>
          </w:p>
        </w:tc>
        <w:tc>
          <w:tcPr>
            <w:tcW w:w="2126" w:type="dxa"/>
            <w:vAlign w:val="center"/>
            <w:textDirection w:val="lrTb"/>
            <w:noWrap w:val="false"/>
          </w:tcPr>
          <w:p>
            <w:pPr>
              <w:pStyle w:val="909"/>
              <w:jc w:val="center"/>
              <w:rPr>
                <w:sz w:val="24"/>
              </w:rPr>
            </w:pPr>
            <w:r>
              <w:rPr>
                <w:sz w:val="24"/>
              </w:rPr>
            </w:r>
            <w:r/>
          </w:p>
        </w:tc>
        <w:tc>
          <w:tcPr>
            <w:tcW w:w="1875" w:type="dxa"/>
            <w:vAlign w:val="center"/>
            <w:textDirection w:val="lrTb"/>
            <w:noWrap w:val="false"/>
          </w:tcPr>
          <w:p>
            <w:pPr>
              <w:pStyle w:val="909"/>
              <w:jc w:val="center"/>
              <w:rPr>
                <w:sz w:val="24"/>
              </w:rPr>
            </w:pPr>
            <w:r>
              <w:rPr>
                <w:sz w:val="24"/>
              </w:rPr>
            </w:r>
            <w:r/>
          </w:p>
        </w:tc>
        <w:tc>
          <w:tcPr>
            <w:tcW w:w="1009" w:type="dxa"/>
            <w:vAlign w:val="center"/>
            <w:textDirection w:val="lrTb"/>
            <w:noWrap w:val="false"/>
          </w:tcPr>
          <w:p>
            <w:pPr>
              <w:pStyle w:val="909"/>
              <w:jc w:val="center"/>
              <w:rPr>
                <w:sz w:val="24"/>
              </w:rPr>
            </w:pPr>
            <w:r>
              <w:rPr>
                <w:sz w:val="24"/>
              </w:rPr>
            </w:r>
            <w:r/>
          </w:p>
        </w:tc>
      </w:tr>
      <w:tr>
        <w:trPr>
          <w:trHeight w:val="930"/>
        </w:trPr>
        <w:tc>
          <w:tcPr>
            <w:tcW w:w="775" w:type="dxa"/>
            <w:vAlign w:val="center"/>
            <w:textDirection w:val="lrTb"/>
            <w:noWrap w:val="false"/>
          </w:tcPr>
          <w:p>
            <w:pPr>
              <w:pStyle w:val="909"/>
              <w:jc w:val="center"/>
              <w:rPr>
                <w:sz w:val="24"/>
              </w:rPr>
            </w:pPr>
            <w:r>
              <w:rPr>
                <w:sz w:val="24"/>
              </w:rPr>
              <w:t xml:space="preserve">……</w:t>
            </w:r>
            <w:r>
              <w:rPr>
                <w:sz w:val="24"/>
              </w:rPr>
            </w:r>
            <w:r/>
          </w:p>
        </w:tc>
        <w:tc>
          <w:tcPr>
            <w:tcW w:w="1482" w:type="dxa"/>
            <w:vAlign w:val="center"/>
            <w:textDirection w:val="lrTb"/>
            <w:noWrap w:val="false"/>
          </w:tcPr>
          <w:p>
            <w:pPr>
              <w:pStyle w:val="909"/>
              <w:jc w:val="center"/>
              <w:rPr>
                <w:sz w:val="24"/>
              </w:rPr>
            </w:pPr>
            <w:r>
              <w:rPr>
                <w:sz w:val="24"/>
              </w:rPr>
            </w:r>
            <w:r/>
          </w:p>
        </w:tc>
        <w:tc>
          <w:tcPr>
            <w:tcW w:w="2384" w:type="dxa"/>
            <w:vAlign w:val="center"/>
            <w:textDirection w:val="lrTb"/>
            <w:noWrap w:val="false"/>
          </w:tcPr>
          <w:p>
            <w:pPr>
              <w:pStyle w:val="909"/>
              <w:jc w:val="center"/>
              <w:rPr>
                <w:sz w:val="24"/>
              </w:rPr>
            </w:pPr>
            <w:r>
              <w:rPr>
                <w:sz w:val="24"/>
              </w:rPr>
            </w:r>
            <w:r/>
          </w:p>
        </w:tc>
        <w:tc>
          <w:tcPr>
            <w:tcW w:w="2126" w:type="dxa"/>
            <w:vAlign w:val="center"/>
            <w:textDirection w:val="lrTb"/>
            <w:noWrap w:val="false"/>
          </w:tcPr>
          <w:p>
            <w:pPr>
              <w:pStyle w:val="909"/>
              <w:jc w:val="center"/>
              <w:rPr>
                <w:sz w:val="24"/>
              </w:rPr>
            </w:pPr>
            <w:r>
              <w:rPr>
                <w:sz w:val="24"/>
              </w:rPr>
            </w:r>
            <w:r/>
          </w:p>
        </w:tc>
        <w:tc>
          <w:tcPr>
            <w:tcW w:w="1875" w:type="dxa"/>
            <w:vAlign w:val="center"/>
            <w:textDirection w:val="lrTb"/>
            <w:noWrap w:val="false"/>
          </w:tcPr>
          <w:p>
            <w:pPr>
              <w:pStyle w:val="909"/>
              <w:jc w:val="center"/>
              <w:rPr>
                <w:sz w:val="24"/>
              </w:rPr>
            </w:pPr>
            <w:r>
              <w:rPr>
                <w:sz w:val="24"/>
              </w:rPr>
            </w:r>
            <w:r/>
          </w:p>
        </w:tc>
        <w:tc>
          <w:tcPr>
            <w:tcW w:w="1009" w:type="dxa"/>
            <w:vAlign w:val="center"/>
            <w:textDirection w:val="lrTb"/>
            <w:noWrap w:val="false"/>
          </w:tcPr>
          <w:p>
            <w:pPr>
              <w:pStyle w:val="909"/>
              <w:jc w:val="center"/>
              <w:rPr>
                <w:sz w:val="24"/>
              </w:rPr>
            </w:pPr>
            <w:r>
              <w:rPr>
                <w:sz w:val="24"/>
              </w:rPr>
            </w:r>
            <w:r/>
          </w:p>
        </w:tc>
      </w:tr>
    </w:tbl>
    <w:p>
      <w:pPr>
        <w:pStyle w:val="909"/>
        <w:ind w:firstLine="360"/>
        <w:jc w:val="left"/>
        <w:spacing w:line="360" w:lineRule="auto"/>
        <w:tabs>
          <w:tab w:val="left" w:pos="1800" w:leader="none"/>
          <w:tab w:val="left" w:pos="5580" w:leader="none"/>
        </w:tabs>
        <w:rPr>
          <w:sz w:val="24"/>
          <w:u w:val="single"/>
        </w:rPr>
      </w:pPr>
      <w:r>
        <w:rPr>
          <w:sz w:val="24"/>
          <w:u w:val="single"/>
        </w:rPr>
      </w:r>
      <w:r/>
    </w:p>
    <w:p>
      <w:pPr>
        <w:pStyle w:val="909"/>
        <w:jc w:val="left"/>
        <w:tabs>
          <w:tab w:val="left" w:pos="1800" w:leader="none"/>
          <w:tab w:val="left" w:pos="5580" w:leader="none"/>
        </w:tabs>
        <w:rPr>
          <w:sz w:val="24"/>
        </w:rPr>
      </w:pPr>
      <w:r>
        <w:rPr>
          <w:sz w:val="24"/>
        </w:rPr>
        <w:t xml:space="preserve">注：</w:t>
      </w:r>
      <w:r>
        <w:rPr>
          <w:sz w:val="24"/>
        </w:rPr>
      </w:r>
      <w:r/>
    </w:p>
    <w:p>
      <w:pPr>
        <w:pStyle w:val="909"/>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909"/>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填写“正偏离”或“负偏离”。若不存在偏离情况，只需在此表中填写“无偏离”。</w:t>
      </w:r>
      <w:r>
        <w:rPr>
          <w:sz w:val="24"/>
        </w:rPr>
      </w:r>
      <w:r/>
    </w:p>
    <w:p>
      <w:pPr>
        <w:pStyle w:val="909"/>
        <w:jc w:val="left"/>
        <w:tabs>
          <w:tab w:val="left" w:pos="1800" w:leader="none"/>
          <w:tab w:val="left" w:pos="5580" w:leader="none"/>
        </w:tabs>
        <w:rPr>
          <w:sz w:val="24"/>
        </w:rPr>
      </w:pPr>
      <w:r>
        <w:rPr>
          <w:sz w:val="24"/>
        </w:rPr>
      </w:r>
      <w:r/>
    </w:p>
    <w:p>
      <w:pPr>
        <w:pStyle w:val="909"/>
        <w:jc w:val="left"/>
        <w:tabs>
          <w:tab w:val="left" w:pos="1800" w:leader="none"/>
          <w:tab w:val="left" w:pos="5580" w:leader="none"/>
        </w:tabs>
        <w:rPr>
          <w:sz w:val="24"/>
        </w:rPr>
      </w:pPr>
      <w:r>
        <w:rPr>
          <w:sz w:val="24"/>
        </w:rPr>
      </w:r>
      <w:r/>
    </w:p>
    <w:p>
      <w:pPr>
        <w:pStyle w:val="909"/>
        <w:rPr>
          <w:sz w:val="24"/>
          <w:szCs w:val="20"/>
        </w:rPr>
      </w:pPr>
      <w:r>
        <w:rPr>
          <w:sz w:val="24"/>
          <w:szCs w:val="20"/>
        </w:rPr>
      </w:r>
      <w:r/>
    </w:p>
    <w:p>
      <w:pPr>
        <w:pStyle w:val="909"/>
        <w:spacing w:before="25" w:after="25" w:line="360" w:lineRule="auto"/>
        <w:rPr>
          <w:sz w:val="24"/>
          <w:lang w:val="zh-CN"/>
        </w:rPr>
      </w:pPr>
      <w:r>
        <w:rPr>
          <w:sz w:val="24"/>
          <w:lang w:val="zh-CN"/>
        </w:rPr>
        <w:t xml:space="preserve">                  </w:t>
      </w:r>
      <w:r>
        <w:rPr>
          <w:sz w:val="24"/>
          <w:lang w:val="zh-CN"/>
        </w:rPr>
      </w:r>
      <w:r/>
    </w:p>
    <w:p>
      <w:pPr>
        <w:pStyle w:val="909"/>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909"/>
        <w:spacing w:before="25" w:after="25" w:line="360" w:lineRule="auto"/>
        <w:rPr>
          <w:sz w:val="24"/>
          <w:lang w:val="zh-CN"/>
        </w:rPr>
      </w:pPr>
      <w:r>
        <w:rPr>
          <w:sz w:val="24"/>
          <w:szCs w:val="20"/>
        </w:rPr>
        <w:t xml:space="preserve">日期：_____年______月______日   </w:t>
      </w:r>
      <w:r>
        <w:rPr>
          <w:sz w:val="24"/>
          <w:lang w:val="zh-CN"/>
        </w:rPr>
      </w:r>
      <w:r/>
    </w:p>
    <w:p>
      <w:pPr>
        <w:pStyle w:val="909"/>
        <w:spacing w:line="360" w:lineRule="auto"/>
        <w:tabs>
          <w:tab w:val="left" w:pos="5580" w:leader="none"/>
        </w:tabs>
        <w:rPr>
          <w:rFonts w:hint="eastAsia"/>
          <w:sz w:val="24"/>
        </w:rPr>
      </w:pPr>
      <w:r>
        <w:rPr>
          <w:sz w:val="24"/>
          <w:szCs w:val="20"/>
        </w:rPr>
        <w:br w:type="page" w:clear="all"/>
      </w:r>
      <w:r>
        <w:rPr>
          <w:rFonts w:ascii="宋体" w:hAnsi="宋体" w:cs="宋体"/>
          <w:sz w:val="24"/>
        </w:rPr>
        <w:t xml:space="preserve">8  中小企业声明函</w:t>
      </w:r>
      <w:r>
        <w:rPr>
          <w:rFonts w:ascii="宋体" w:hAnsi="宋体" w:cs="宋体"/>
          <w:sz w:val="24"/>
        </w:rPr>
        <w:br w:type="textWrapping" w:clear="all"/>
      </w:r>
      <w:r>
        <w:rPr>
          <w:rFonts w:ascii="宋体" w:hAnsi="宋体" w:cs="宋体"/>
          <w:sz w:val="24"/>
        </w:rPr>
        <w:t xml:space="preserve">说明：</w:t>
      </w:r>
      <w:r>
        <w:rPr>
          <w:rFonts w:ascii="宋体" w:hAnsi="宋体" w:cs="宋体"/>
          <w:sz w:val="24"/>
        </w:rPr>
        <w:br w:type="textWrapping" w:clear="all"/>
      </w:r>
      <w:r>
        <w:rPr>
          <w:rFonts w:ascii="宋体" w:hAnsi="宋体" w:cs="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w:t>
      </w:r>
      <w:r>
        <w:rPr>
          <w:rFonts w:ascii="宋体" w:hAnsi="宋体" w:cs="宋体"/>
          <w:sz w:val="24"/>
        </w:rPr>
        <w:br w:type="textWrapping" w:clear="all"/>
      </w:r>
      <w:r>
        <w:rPr>
          <w:rFonts w:ascii="宋体" w:hAnsi="宋体" w:cs="宋体"/>
          <w:sz w:val="24"/>
        </w:rPr>
        <w:t xml:space="preserve">2）投标人应充分、准确地了解所投产品制造企业信息。对相关情况了解不清楚的，不建议填报本声明函。</w:t>
      </w:r>
      <w:r>
        <w:rPr>
          <w:rFonts w:ascii="宋体" w:hAnsi="宋体" w:cs="宋体"/>
          <w:sz w:val="24"/>
        </w:rPr>
        <w:br w:type="textWrapping" w:clear="all"/>
      </w:r>
      <w:r>
        <w:rPr>
          <w:rFonts w:ascii="宋体" w:hAnsi="宋体" w:cs="宋体"/>
          <w:sz w:val="24"/>
        </w:rPr>
        <w:t xml:space="preserve">3）中小企业认定标准以《关于印发中小企业划型标准规定的通知》（工信部联企业〔2011〕300号）文件规定为准。</w:t>
      </w:r>
      <w:r>
        <w:rPr>
          <w:rFonts w:ascii="宋体" w:hAnsi="宋体" w:cs="宋体"/>
          <w:sz w:val="24"/>
        </w:rPr>
        <w:br w:type="textWrapping" w:clear="all"/>
      </w:r>
      <w:r>
        <w:rPr>
          <w:rFonts w:ascii="宋体" w:hAnsi="宋体" w:cs="宋体"/>
          <w:sz w:val="24"/>
        </w:rPr>
        <w:t xml:space="preserve">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r>
        <w:rPr>
          <w:rFonts w:ascii="宋体" w:hAnsi="宋体" w:cs="宋体"/>
          <w:sz w:val="24"/>
        </w:rPr>
        <w:br w:type="textWrapping" w:clear="all"/>
      </w:r>
      <w:r>
        <w:rPr>
          <w:rFonts w:ascii="宋体" w:hAnsi="宋体" w:cs="宋体"/>
          <w:sz w:val="24"/>
        </w:rPr>
        <w:t xml:space="preserve">5）在货物采购项目中，投标人提供的货物既有中型企业制造货物，也有小微企业制造货物的，不享受小微企业扶持政策，不予价格扣除。</w:t>
      </w:r>
      <w:r>
        <w:rPr>
          <w:rFonts w:ascii="宋体" w:hAnsi="宋体" w:cs="宋体"/>
          <w:sz w:val="24"/>
        </w:rPr>
        <w:br w:type="textWrapping" w:clear="all"/>
      </w:r>
      <w:r>
        <w:rPr>
          <w:rFonts w:ascii="宋体" w:hAnsi="宋体" w:cs="宋体"/>
          <w:sz w:val="24"/>
        </w:rPr>
        <w:t xml:space="preserve">6）小微企业未提供声明函的，价格分评审将不予价格扣除。</w:t>
      </w:r>
      <w:r>
        <w:rPr>
          <w:rFonts w:hint="eastAsia"/>
          <w:sz w:val="24"/>
        </w:rPr>
      </w:r>
      <w:r/>
    </w:p>
    <w:p>
      <w:pPr>
        <w:pStyle w:val="909"/>
        <w:spacing w:line="360" w:lineRule="auto"/>
        <w:tabs>
          <w:tab w:val="left" w:pos="5580" w:leader="none"/>
        </w:tabs>
        <w:rPr>
          <w:sz w:val="24"/>
        </w:rPr>
      </w:pPr>
      <w:r>
        <w:rPr>
          <w:sz w:val="24"/>
        </w:rPr>
      </w:r>
      <w:r/>
    </w:p>
    <w:p>
      <w:pPr>
        <w:pStyle w:val="909"/>
        <w:spacing w:line="360" w:lineRule="auto"/>
        <w:tabs>
          <w:tab w:val="left" w:pos="5580" w:leader="none"/>
        </w:tabs>
        <w:rPr>
          <w:sz w:val="24"/>
        </w:rPr>
      </w:pPr>
      <w:r>
        <w:rPr>
          <w:sz w:val="24"/>
        </w:rPr>
      </w:r>
      <w:r/>
    </w:p>
    <w:p>
      <w:pPr>
        <w:pStyle w:val="909"/>
        <w:jc w:val="center"/>
        <w:spacing w:before="240" w:line="360" w:lineRule="auto"/>
        <w:rPr>
          <w:rFonts w:ascii="方正小标宋简体" w:hAnsi="宋体" w:eastAsia="方正小标宋简体"/>
          <w:sz w:val="44"/>
          <w:szCs w:val="44"/>
        </w:rPr>
      </w:pPr>
      <w:r>
        <w:rPr>
          <w:sz w:val="24"/>
        </w:rPr>
        <w:br w:type="page" w:clear="all"/>
      </w:r>
      <w:r>
        <w:rPr>
          <w:rFonts w:ascii="方正小标宋简体" w:hAnsi="宋体" w:eastAsia="方正小标宋简体"/>
          <w:sz w:val="44"/>
          <w:szCs w:val="44"/>
        </w:rPr>
        <w:t xml:space="preserve">中小企业声明函</w:t>
      </w:r>
      <w:r>
        <w:rPr>
          <w:rFonts w:hint="eastAsia" w:ascii="方正小标宋简体" w:hAnsi="宋体" w:eastAsia="方正小标宋简体"/>
          <w:sz w:val="44"/>
          <w:szCs w:val="44"/>
        </w:rPr>
        <w:t xml:space="preserve">格式（</w:t>
      </w:r>
      <w:r>
        <w:rPr>
          <w:rFonts w:hint="eastAsia" w:ascii="方正小标宋简体" w:hAnsi="宋体" w:eastAsia="方正小标宋简体"/>
          <w:b/>
          <w:bCs/>
          <w:sz w:val="44"/>
          <w:szCs w:val="44"/>
          <w:u w:val="single"/>
        </w:rPr>
        <w:t xml:space="preserve">    </w:t>
      </w:r>
      <w:r>
        <w:rPr>
          <w:rFonts w:hint="eastAsia" w:ascii="方正小标宋简体" w:hAnsi="宋体" w:eastAsia="方正小标宋简体"/>
          <w:sz w:val="44"/>
          <w:szCs w:val="44"/>
        </w:rPr>
        <w:t xml:space="preserve">包）</w:t>
      </w:r>
      <w:r>
        <w:rPr>
          <w:rFonts w:ascii="方正小标宋简体" w:hAnsi="宋体" w:eastAsia="方正小标宋简体"/>
          <w:sz w:val="44"/>
          <w:szCs w:val="44"/>
        </w:rPr>
      </w:r>
      <w:r/>
    </w:p>
    <w:p>
      <w:pPr>
        <w:pStyle w:val="909"/>
        <w:ind w:firstLine="360"/>
        <w:spacing w:line="570" w:lineRule="exact"/>
        <w:rPr>
          <w:rFonts w:hint="eastAsia" w:ascii="宋体" w:hAnsi="宋体" w:cs="宋体"/>
          <w:sz w:val="24"/>
        </w:rPr>
      </w:pPr>
      <w:r>
        <w:rPr>
          <w:rFonts w:hint="eastAsia" w:ascii="宋体" w:hAnsi="宋体" w:cs="宋体"/>
          <w:sz w:val="24"/>
        </w:rPr>
        <w:t xml:space="preserve">本公司郑重声明，根据《政府采购促进中小企业发展管理办法》(财库[2020]46号)的规定，本公司参加江苏尚阳工程管理有限公司组织的</w:t>
      </w:r>
      <w:r>
        <w:rPr>
          <w:rFonts w:hint="eastAsia" w:ascii="宋体" w:hAnsi="宋体" w:cs="宋体"/>
          <w:sz w:val="24"/>
          <w:u w:val="single"/>
        </w:rPr>
        <w:t xml:space="preserve">（采购单位名称①）</w:t>
      </w:r>
      <w:r>
        <w:rPr>
          <w:rFonts w:hint="eastAsia" w:ascii="宋体" w:hAnsi="宋体" w:cs="宋体"/>
          <w:sz w:val="24"/>
        </w:rPr>
        <w:t xml:space="preserve">采购编号为</w:t>
      </w:r>
      <w:r>
        <w:rPr>
          <w:rFonts w:hint="eastAsia" w:ascii="宋体" w:hAnsi="宋体" w:cs="宋体"/>
          <w:sz w:val="24"/>
          <w:u w:val="single"/>
        </w:rPr>
        <w:t xml:space="preserve">②</w:t>
      </w:r>
      <w:r>
        <w:rPr>
          <w:rFonts w:hint="eastAsia" w:ascii="宋体" w:hAnsi="宋体" w:cs="宋体"/>
          <w:sz w:val="24"/>
        </w:rPr>
        <w:t xml:space="preserve">，</w:t>
      </w:r>
      <w:r>
        <w:rPr>
          <w:rFonts w:hint="eastAsia" w:ascii="宋体" w:hAnsi="宋体" w:cs="宋体"/>
          <w:sz w:val="24"/>
          <w:u w:val="single"/>
        </w:rPr>
        <w:t xml:space="preserve">（项目名称③）（分包号：④）</w:t>
      </w:r>
      <w:r>
        <w:rPr>
          <w:rFonts w:hint="eastAsia" w:ascii="宋体" w:hAnsi="宋体" w:cs="宋体"/>
          <w:sz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rPr>
          <w:rFonts w:hint="eastAsia" w:ascii="宋体" w:hAnsi="宋体" w:cs="宋体"/>
          <w:sz w:val="24"/>
        </w:rPr>
      </w:r>
      <w:r/>
    </w:p>
    <w:p>
      <w:pPr>
        <w:pStyle w:val="909"/>
        <w:ind w:firstLine="480"/>
        <w:spacing w:line="570" w:lineRule="exact"/>
        <w:rPr>
          <w:rFonts w:hint="eastAsia" w:ascii="宋体" w:hAnsi="宋体" w:cs="宋体"/>
          <w:sz w:val="24"/>
          <w:u w:val="single"/>
        </w:rPr>
      </w:pPr>
      <w:r>
        <w:rPr>
          <w:rFonts w:hint="eastAsia" w:ascii="宋体" w:hAnsi="宋体" w:cs="宋体"/>
          <w:sz w:val="24"/>
          <w:u w:val="single"/>
        </w:rPr>
        <w:t xml:space="preserve">1.（标的名称⑤）</w:t>
      </w:r>
      <w:r>
        <w:rPr>
          <w:rFonts w:hint="eastAsia" w:ascii="宋体" w:hAnsi="宋体" w:cs="宋体"/>
          <w:i/>
          <w:sz w:val="24"/>
        </w:rPr>
        <w:t xml:space="preserve">，</w:t>
      </w:r>
      <w:r>
        <w:rPr>
          <w:rFonts w:hint="eastAsia" w:ascii="宋体" w:hAnsi="宋体" w:cs="宋体"/>
          <w:sz w:val="24"/>
        </w:rPr>
        <w:t xml:space="preserve">属于</w:t>
      </w:r>
      <w:r>
        <w:rPr>
          <w:rFonts w:hint="eastAsia" w:ascii="宋体" w:hAnsi="宋体" w:cs="宋体"/>
          <w:sz w:val="24"/>
          <w:u w:val="single"/>
        </w:rPr>
        <w:t xml:space="preserve">（采购文件中明确的所属行业⑥）</w:t>
      </w:r>
      <w:r>
        <w:rPr>
          <w:rFonts w:hint="eastAsia" w:ascii="宋体" w:hAnsi="宋体" w:cs="宋体"/>
          <w:sz w:val="24"/>
        </w:rPr>
        <w:t xml:space="preserve">行业；制造商为</w:t>
      </w:r>
      <w:r>
        <w:rPr>
          <w:rFonts w:hint="eastAsia" w:ascii="宋体" w:hAnsi="宋体" w:cs="宋体"/>
          <w:sz w:val="24"/>
          <w:u w:val="single"/>
        </w:rPr>
        <w:t xml:space="preserve">（企业名称⑦）</w:t>
      </w:r>
      <w:r>
        <w:rPr>
          <w:rFonts w:hint="eastAsia" w:ascii="宋体" w:hAnsi="宋体" w:cs="宋体"/>
          <w:sz w:val="24"/>
        </w:rPr>
        <w:t xml:space="preserve">，从业人员</w:t>
      </w:r>
      <w:r>
        <w:rPr>
          <w:rFonts w:hint="eastAsia" w:ascii="宋体" w:hAnsi="宋体" w:cs="宋体"/>
          <w:sz w:val="24"/>
          <w:u w:val="single"/>
        </w:rPr>
        <w:t xml:space="preserve">⑧</w:t>
      </w:r>
      <w:r>
        <w:rPr>
          <w:rFonts w:hint="eastAsia" w:ascii="宋体" w:hAnsi="宋体" w:cs="宋体"/>
          <w:sz w:val="24"/>
        </w:rPr>
        <w:t xml:space="preserve">人，营业收入为</w:t>
      </w:r>
      <w:r>
        <w:rPr>
          <w:rFonts w:hint="eastAsia" w:ascii="宋体" w:hAnsi="宋体" w:cs="宋体"/>
          <w:sz w:val="24"/>
          <w:u w:val="single"/>
        </w:rPr>
        <w:t xml:space="preserve">⑨</w:t>
      </w:r>
      <w:r>
        <w:rPr>
          <w:rFonts w:hint="eastAsia" w:ascii="宋体" w:hAnsi="宋体" w:cs="宋体"/>
          <w:sz w:val="24"/>
        </w:rPr>
        <w:t xml:space="preserve">万元，资产总额为</w:t>
      </w:r>
      <w:r>
        <w:rPr>
          <w:rFonts w:hint="eastAsia" w:ascii="宋体" w:hAnsi="宋体" w:cs="宋体"/>
          <w:sz w:val="24"/>
          <w:u w:val="single"/>
        </w:rPr>
        <w:t xml:space="preserve">⑩</w:t>
      </w:r>
      <w:r>
        <w:rPr>
          <w:rFonts w:hint="eastAsia" w:ascii="宋体" w:hAnsi="宋体" w:cs="宋体"/>
          <w:sz w:val="24"/>
        </w:rPr>
        <w:t xml:space="preserve">万元，属于</w:t>
      </w:r>
      <w:r>
        <w:rPr>
          <w:rFonts w:hint="eastAsia" w:ascii="宋体" w:hAnsi="宋体" w:cs="宋体"/>
          <w:sz w:val="24"/>
          <w:u w:val="single"/>
        </w:rPr>
        <w:t xml:space="preserve">（中型企业、小型企业、微型企业）⑪；</w:t>
      </w:r>
      <w:r>
        <w:rPr>
          <w:rFonts w:hint="eastAsia" w:ascii="宋体" w:hAnsi="宋体" w:cs="宋体"/>
          <w:sz w:val="24"/>
          <w:u w:val="single"/>
        </w:rPr>
      </w:r>
      <w:r/>
    </w:p>
    <w:p>
      <w:pPr>
        <w:pStyle w:val="909"/>
        <w:ind w:firstLine="480"/>
        <w:spacing w:line="570" w:lineRule="exact"/>
        <w:rPr>
          <w:rFonts w:hint="eastAsia" w:ascii="宋体" w:hAnsi="宋体" w:cs="宋体"/>
          <w:i/>
          <w:sz w:val="24"/>
          <w:u w:val="single"/>
        </w:rPr>
      </w:pPr>
      <w:r>
        <w:rPr>
          <w:rFonts w:hint="eastAsia" w:ascii="宋体" w:hAnsi="宋体" w:cs="宋体"/>
          <w:sz w:val="24"/>
          <w:u w:val="single"/>
        </w:rPr>
        <w:t xml:space="preserve">2.（标的名称⑤）</w:t>
      </w:r>
      <w:r>
        <w:rPr>
          <w:rFonts w:hint="eastAsia" w:ascii="宋体" w:hAnsi="宋体" w:cs="宋体"/>
          <w:i/>
          <w:sz w:val="24"/>
        </w:rPr>
        <w:t xml:space="preserve">，</w:t>
      </w:r>
      <w:r>
        <w:rPr>
          <w:rFonts w:hint="eastAsia" w:ascii="宋体" w:hAnsi="宋体" w:cs="宋体"/>
          <w:sz w:val="24"/>
        </w:rPr>
        <w:t xml:space="preserve">属于</w:t>
      </w:r>
      <w:r>
        <w:rPr>
          <w:rFonts w:hint="eastAsia" w:ascii="宋体" w:hAnsi="宋体" w:cs="宋体"/>
          <w:sz w:val="24"/>
          <w:u w:val="single"/>
        </w:rPr>
        <w:t xml:space="preserve">（采购文件中明确的所属行业⑥）</w:t>
      </w:r>
      <w:r>
        <w:rPr>
          <w:rFonts w:hint="eastAsia" w:ascii="宋体" w:hAnsi="宋体" w:cs="宋体"/>
          <w:sz w:val="24"/>
        </w:rPr>
        <w:t xml:space="preserve">行业；制造商为</w:t>
      </w:r>
      <w:r>
        <w:rPr>
          <w:rFonts w:hint="eastAsia" w:ascii="宋体" w:hAnsi="宋体" w:cs="宋体"/>
          <w:sz w:val="24"/>
          <w:u w:val="single"/>
        </w:rPr>
        <w:t xml:space="preserve">（企业名称⑦）</w:t>
      </w:r>
      <w:r>
        <w:rPr>
          <w:rFonts w:hint="eastAsia" w:ascii="宋体" w:hAnsi="宋体" w:cs="宋体"/>
          <w:sz w:val="24"/>
        </w:rPr>
        <w:t xml:space="preserve">，从业人员</w:t>
      </w:r>
      <w:r>
        <w:rPr>
          <w:rFonts w:hint="eastAsia" w:ascii="宋体" w:hAnsi="宋体" w:cs="宋体"/>
          <w:sz w:val="24"/>
          <w:u w:val="single"/>
        </w:rPr>
        <w:t xml:space="preserve">⑧</w:t>
      </w:r>
      <w:r>
        <w:rPr>
          <w:rFonts w:hint="eastAsia" w:ascii="宋体" w:hAnsi="宋体" w:cs="宋体"/>
          <w:sz w:val="24"/>
        </w:rPr>
        <w:t xml:space="preserve">人，营业收入为</w:t>
      </w:r>
      <w:r>
        <w:rPr>
          <w:rFonts w:hint="eastAsia" w:ascii="宋体" w:hAnsi="宋体" w:cs="宋体"/>
          <w:sz w:val="24"/>
          <w:u w:val="single"/>
        </w:rPr>
        <w:t xml:space="preserve">⑨</w:t>
      </w:r>
      <w:r>
        <w:rPr>
          <w:rFonts w:hint="eastAsia" w:ascii="宋体" w:hAnsi="宋体" w:cs="宋体"/>
          <w:sz w:val="24"/>
        </w:rPr>
        <w:t xml:space="preserve">万元，资产总额为</w:t>
      </w:r>
      <w:r>
        <w:rPr>
          <w:rFonts w:hint="eastAsia" w:ascii="宋体" w:hAnsi="宋体" w:cs="宋体"/>
          <w:sz w:val="24"/>
          <w:u w:val="single"/>
        </w:rPr>
        <w:t xml:space="preserve">⑩</w:t>
      </w:r>
      <w:r>
        <w:rPr>
          <w:rFonts w:hint="eastAsia" w:ascii="宋体" w:hAnsi="宋体" w:cs="宋体"/>
          <w:sz w:val="24"/>
        </w:rPr>
        <w:t xml:space="preserve">万元，属于</w:t>
      </w:r>
      <w:r>
        <w:rPr>
          <w:rFonts w:hint="eastAsia" w:ascii="宋体" w:hAnsi="宋体" w:cs="宋体"/>
          <w:sz w:val="24"/>
          <w:u w:val="single"/>
        </w:rPr>
        <w:t xml:space="preserve">（中型企业、小型企业、微型企业）⑪；</w:t>
      </w:r>
      <w:r>
        <w:rPr>
          <w:rFonts w:hint="eastAsia" w:ascii="宋体" w:hAnsi="宋体" w:cs="宋体"/>
          <w:i/>
          <w:sz w:val="24"/>
          <w:u w:val="single"/>
        </w:rPr>
      </w:r>
      <w:r/>
    </w:p>
    <w:p>
      <w:pPr>
        <w:pStyle w:val="909"/>
        <w:ind w:firstLine="360"/>
        <w:spacing w:line="570" w:lineRule="exact"/>
        <w:rPr>
          <w:rFonts w:ascii="宋体" w:hAnsi="宋体" w:cs="宋体"/>
          <w:sz w:val="24"/>
        </w:rPr>
      </w:pPr>
      <w:r>
        <w:rPr>
          <w:rFonts w:hint="eastAsia" w:ascii="宋体" w:hAnsi="宋体" w:cs="宋体"/>
          <w:sz w:val="24"/>
        </w:rPr>
        <w:t xml:space="preserve">.........</w:t>
      </w:r>
      <w:r>
        <w:rPr>
          <w:rFonts w:ascii="宋体" w:hAnsi="宋体" w:cs="宋体"/>
          <w:sz w:val="24"/>
        </w:rPr>
      </w:r>
      <w:r/>
    </w:p>
    <w:p>
      <w:pPr>
        <w:pStyle w:val="909"/>
        <w:ind w:firstLine="360"/>
        <w:spacing w:line="570" w:lineRule="exact"/>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hint="eastAsia" w:ascii="宋体" w:hAnsi="宋体" w:cs="宋体"/>
          <w:sz w:val="24"/>
        </w:rPr>
      </w:r>
      <w:r/>
    </w:p>
    <w:p>
      <w:pPr>
        <w:pStyle w:val="909"/>
        <w:ind w:firstLine="360"/>
        <w:spacing w:line="570" w:lineRule="exact"/>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rPr>
          <w:rFonts w:hint="eastAsia" w:ascii="宋体" w:hAnsi="宋体" w:cs="宋体"/>
          <w:sz w:val="24"/>
        </w:rPr>
      </w:r>
      <w:r/>
    </w:p>
    <w:p>
      <w:pPr>
        <w:pStyle w:val="909"/>
        <w:ind w:right="720"/>
        <w:spacing w:line="570" w:lineRule="exact"/>
        <w:rPr>
          <w:rFonts w:hint="eastAsia" w:ascii="宋体" w:hAnsi="宋体" w:cs="宋体"/>
          <w:sz w:val="24"/>
        </w:rPr>
      </w:pPr>
      <w:r>
        <w:rPr>
          <w:rFonts w:hint="eastAsia" w:ascii="宋体" w:hAnsi="宋体" w:cs="宋体"/>
          <w:sz w:val="24"/>
        </w:rPr>
      </w:r>
      <w:r/>
    </w:p>
    <w:p>
      <w:pPr>
        <w:pStyle w:val="909"/>
        <w:ind w:right="820" w:firstLine="360"/>
        <w:jc w:val="right"/>
        <w:spacing w:line="570" w:lineRule="exact"/>
        <w:rPr>
          <w:rFonts w:hint="eastAsia" w:ascii="宋体" w:hAnsi="宋体" w:cs="宋体"/>
          <w:sz w:val="24"/>
        </w:rPr>
      </w:pPr>
      <w:r>
        <w:rPr>
          <w:rFonts w:hint="eastAsia" w:ascii="宋体" w:hAnsi="宋体" w:cs="宋体"/>
          <w:sz w:val="24"/>
        </w:rPr>
        <w:t xml:space="preserve">企业名称（加盖CA电子公章）：⑫</w:t>
      </w:r>
      <w:r>
        <w:rPr>
          <w:rFonts w:hint="eastAsia" w:ascii="宋体" w:hAnsi="宋体" w:cs="宋体"/>
          <w:sz w:val="24"/>
        </w:rPr>
      </w:r>
      <w:r/>
    </w:p>
    <w:p>
      <w:pPr>
        <w:pStyle w:val="909"/>
        <w:ind w:right="1120"/>
        <w:jc w:val="center"/>
        <w:spacing w:line="570" w:lineRule="exact"/>
        <w:rPr>
          <w:rFonts w:hint="eastAsia" w:ascii="宋体" w:hAnsi="宋体" w:cs="宋体"/>
          <w:sz w:val="24"/>
        </w:rPr>
      </w:pPr>
      <w:r>
        <w:rPr>
          <w:rFonts w:hint="eastAsia" w:ascii="宋体" w:hAnsi="宋体" w:cs="宋体"/>
          <w:sz w:val="24"/>
        </w:rPr>
        <w:t xml:space="preserve">                 日  期：</w:t>
      </w:r>
      <w:r>
        <w:rPr>
          <w:rFonts w:hint="eastAsia" w:ascii="宋体" w:hAnsi="宋体" w:cs="宋体"/>
          <w:sz w:val="24"/>
        </w:rPr>
      </w:r>
      <w:r/>
    </w:p>
    <w:p>
      <w:pPr>
        <w:pStyle w:val="909"/>
        <w:spacing w:line="570" w:lineRule="exact"/>
        <w:rPr>
          <w:rFonts w:hint="eastAsia" w:ascii="宋体" w:hAnsi="宋体" w:cs="宋体"/>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r>
      <w:r/>
    </w:p>
    <w:p>
      <w:pPr>
        <w:pStyle w:val="909"/>
        <w:spacing w:line="570" w:lineRule="exact"/>
        <w:rPr>
          <w:rFonts w:hint="eastAsia" w:ascii="宋体" w:hAnsi="宋体" w:cs="宋体"/>
          <w:sz w:val="24"/>
        </w:rPr>
      </w:pPr>
      <w:r>
        <w:rPr>
          <w:rFonts w:hint="eastAsia" w:ascii="宋体" w:hAnsi="宋体" w:cs="宋体"/>
          <w:sz w:val="24"/>
        </w:rPr>
        <w:t xml:space="preserve">填写说明：</w:t>
      </w:r>
      <w:r>
        <w:rPr>
          <w:rFonts w:hint="eastAsia" w:ascii="宋体" w:hAnsi="宋体" w:cs="宋体"/>
          <w:sz w:val="24"/>
        </w:rPr>
      </w:r>
      <w:r/>
    </w:p>
    <w:p>
      <w:pPr>
        <w:pStyle w:val="909"/>
        <w:ind w:firstLine="480"/>
        <w:spacing w:line="570" w:lineRule="exact"/>
        <w:rPr>
          <w:rFonts w:hint="eastAsia" w:ascii="宋体" w:hAnsi="宋体" w:cs="宋体"/>
          <w:sz w:val="24"/>
        </w:rPr>
      </w:pPr>
      <w:r>
        <w:rPr>
          <w:rFonts w:hint="eastAsia" w:ascii="宋体" w:hAnsi="宋体" w:cs="宋体"/>
          <w:sz w:val="24"/>
        </w:rPr>
        <w:t xml:space="preserve">1.（采购单位名称①）：填写本项目采购人单位名称，如常州市XXX局。</w:t>
      </w:r>
      <w:r>
        <w:rPr>
          <w:rFonts w:hint="eastAsia" w:ascii="宋体" w:hAnsi="宋体" w:cs="宋体"/>
          <w:sz w:val="24"/>
        </w:rPr>
      </w:r>
      <w:r/>
    </w:p>
    <w:p>
      <w:pPr>
        <w:pStyle w:val="909"/>
        <w:ind w:firstLine="480"/>
        <w:spacing w:line="570" w:lineRule="exact"/>
        <w:rPr>
          <w:rFonts w:hint="eastAsia" w:ascii="宋体" w:hAnsi="宋体" w:cs="宋体"/>
          <w:sz w:val="24"/>
        </w:rPr>
      </w:pPr>
      <w:r>
        <w:rPr>
          <w:rFonts w:hint="eastAsia" w:ascii="宋体" w:hAnsi="宋体" w:cs="宋体"/>
          <w:sz w:val="24"/>
        </w:rPr>
        <w:t xml:space="preserve">2.采购编号为②：填写本项目编号，如JSZC-3204XX-SYZB-G20XX-XX。</w:t>
      </w:r>
      <w:r>
        <w:rPr>
          <w:rFonts w:hint="eastAsia" w:ascii="宋体" w:hAnsi="宋体" w:cs="宋体"/>
          <w:sz w:val="24"/>
        </w:rPr>
      </w:r>
      <w:r/>
    </w:p>
    <w:p>
      <w:pPr>
        <w:pStyle w:val="909"/>
        <w:ind w:firstLine="480"/>
        <w:spacing w:line="570" w:lineRule="exact"/>
        <w:rPr>
          <w:rFonts w:hint="eastAsia" w:ascii="宋体" w:hAnsi="宋体" w:cs="宋体"/>
          <w:sz w:val="24"/>
        </w:rPr>
      </w:pPr>
      <w:r>
        <w:rPr>
          <w:rFonts w:hint="eastAsia" w:ascii="宋体" w:hAnsi="宋体" w:cs="宋体"/>
          <w:sz w:val="24"/>
        </w:rPr>
        <w:t xml:space="preserve">3.（项目名称③）：填写本项目名称，如常州市XXX项目。</w:t>
      </w:r>
      <w:r>
        <w:rPr>
          <w:rFonts w:hint="eastAsia" w:ascii="宋体" w:hAnsi="宋体" w:cs="宋体"/>
          <w:sz w:val="24"/>
        </w:rPr>
      </w:r>
      <w:r/>
    </w:p>
    <w:p>
      <w:pPr>
        <w:pStyle w:val="909"/>
        <w:ind w:firstLine="480"/>
        <w:spacing w:line="570" w:lineRule="exact"/>
        <w:rPr>
          <w:rFonts w:hint="eastAsia" w:ascii="宋体" w:hAnsi="宋体" w:cs="宋体"/>
          <w:sz w:val="24"/>
        </w:rPr>
      </w:pPr>
      <w:r>
        <w:rPr>
          <w:rFonts w:hint="eastAsia" w:ascii="宋体" w:hAnsi="宋体" w:cs="宋体"/>
          <w:sz w:val="24"/>
        </w:rPr>
        <w:t xml:space="preserve">4.（分包号：④）：填写分包编号，如有分包的，分别填写分包号，没有的填“无”。</w:t>
      </w:r>
      <w:r>
        <w:rPr>
          <w:rFonts w:hint="eastAsia" w:ascii="宋体" w:hAnsi="宋体" w:cs="宋体"/>
          <w:sz w:val="24"/>
        </w:rPr>
      </w:r>
      <w:r/>
    </w:p>
    <w:p>
      <w:pPr>
        <w:pStyle w:val="909"/>
        <w:ind w:firstLine="480"/>
        <w:spacing w:line="570" w:lineRule="exact"/>
        <w:rPr>
          <w:rFonts w:hint="eastAsia" w:ascii="宋体" w:hAnsi="宋体" w:cs="宋体"/>
          <w:sz w:val="24"/>
        </w:rPr>
      </w:pPr>
      <w:r>
        <w:rPr>
          <w:rFonts w:hint="eastAsia" w:ascii="宋体" w:hAnsi="宋体" w:cs="宋体"/>
          <w:sz w:val="24"/>
        </w:rPr>
        <w:t xml:space="preserve">5.（标的名称⑤）：填写本项目标的名称，如有产品清单的请根据采购文件</w:t>
      </w:r>
      <w:r>
        <w:rPr>
          <w:rFonts w:ascii="宋体" w:hAnsi="宋体" w:cs="宋体"/>
          <w:sz w:val="24"/>
        </w:rPr>
        <w:t xml:space="preserve">“第五章  采购需求”-“采购清单”中列出的名称进行填写，如：</w:t>
      </w:r>
      <w:r>
        <w:rPr>
          <w:rFonts w:hint="eastAsia" w:ascii="宋体" w:hAnsi="宋体" w:cs="宋体"/>
          <w:bCs/>
          <w:sz w:val="24"/>
        </w:rPr>
        <w:t xml:space="preserve">AI智能纤维成分分析仪。</w:t>
      </w:r>
      <w:r>
        <w:rPr>
          <w:rFonts w:hint="eastAsia" w:ascii="宋体" w:hAnsi="宋体" w:cs="宋体"/>
          <w:sz w:val="24"/>
        </w:rPr>
      </w:r>
      <w:r/>
    </w:p>
    <w:p>
      <w:pPr>
        <w:pStyle w:val="909"/>
        <w:ind w:firstLine="480"/>
        <w:spacing w:line="570" w:lineRule="exact"/>
        <w:rPr>
          <w:rFonts w:hint="eastAsia" w:ascii="宋体" w:hAnsi="宋体" w:cs="宋体"/>
          <w:sz w:val="24"/>
        </w:rPr>
      </w:pPr>
      <w:r>
        <w:rPr>
          <w:rFonts w:hint="eastAsia" w:ascii="宋体" w:hAnsi="宋体" w:cs="宋体"/>
          <w:sz w:val="24"/>
        </w:rPr>
        <w:t xml:space="preserve">6.（采购文件中明确的所属行业⑥）：填写本项目采购标的所属行业。须根据采购文件“第四章采购需求”表格中列明的所属行业进行填写。如：工业等。</w:t>
      </w:r>
      <w:r>
        <w:rPr>
          <w:rFonts w:hint="eastAsia" w:ascii="宋体" w:hAnsi="宋体" w:cs="宋体"/>
          <w:sz w:val="24"/>
        </w:rPr>
      </w:r>
      <w:r/>
    </w:p>
    <w:p>
      <w:pPr>
        <w:pStyle w:val="909"/>
        <w:ind w:firstLine="480"/>
        <w:spacing w:line="570" w:lineRule="exact"/>
        <w:rPr>
          <w:rFonts w:hint="eastAsia" w:ascii="宋体" w:hAnsi="宋体" w:cs="宋体"/>
          <w:sz w:val="24"/>
        </w:rPr>
      </w:pPr>
      <w:r>
        <w:rPr>
          <w:rFonts w:hint="eastAsia" w:ascii="宋体" w:hAnsi="宋体" w:cs="宋体"/>
          <w:sz w:val="24"/>
        </w:rPr>
        <w:t xml:space="preserve">7.（企业名称⑦）：填写</w:t>
      </w:r>
      <w:r>
        <w:rPr>
          <w:rFonts w:hint="eastAsia" w:ascii="宋体" w:hAnsi="宋体" w:cs="宋体"/>
          <w:b/>
          <w:bCs/>
          <w:sz w:val="24"/>
        </w:rPr>
        <w:t xml:space="preserve">货物制造商的名称</w:t>
      </w:r>
      <w:r>
        <w:rPr>
          <w:rFonts w:hint="eastAsia" w:ascii="宋体" w:hAnsi="宋体" w:cs="宋体"/>
          <w:sz w:val="24"/>
        </w:rPr>
        <w:t xml:space="preserve">，如XXX企业。</w:t>
      </w:r>
      <w:r>
        <w:rPr>
          <w:rFonts w:hint="eastAsia" w:ascii="宋体" w:hAnsi="宋体" w:cs="宋体"/>
          <w:sz w:val="24"/>
        </w:rPr>
      </w:r>
      <w:r/>
    </w:p>
    <w:p>
      <w:pPr>
        <w:pStyle w:val="909"/>
        <w:ind w:firstLine="480"/>
        <w:spacing w:line="570" w:lineRule="exact"/>
        <w:rPr>
          <w:rFonts w:hint="eastAsia" w:ascii="宋体" w:hAnsi="宋体" w:cs="宋体"/>
          <w:sz w:val="24"/>
        </w:rPr>
      </w:pPr>
      <w:r>
        <w:rPr>
          <w:rFonts w:hint="eastAsia" w:ascii="宋体" w:hAnsi="宋体" w:cs="宋体"/>
          <w:sz w:val="24"/>
        </w:rPr>
        <w:t xml:space="preserve">8.从业人员⑧人，营业收入为⑨万元，资产总额为⑩万元：填报</w:t>
      </w:r>
      <w:r>
        <w:rPr>
          <w:rFonts w:hint="eastAsia" w:ascii="宋体" w:hAnsi="宋体" w:cs="宋体"/>
          <w:b/>
          <w:sz w:val="24"/>
        </w:rPr>
        <w:t xml:space="preserve">货物制造商</w:t>
      </w:r>
      <w:r>
        <w:rPr>
          <w:rFonts w:hint="eastAsia" w:ascii="宋体" w:hAnsi="宋体" w:cs="宋体"/>
          <w:sz w:val="24"/>
        </w:rPr>
        <w:t xml:space="preserve">的从业人员、营业收入、资产总额上一年度数据，无上一年度数据的新成立企业可不填报。</w:t>
      </w:r>
      <w:r>
        <w:rPr>
          <w:rFonts w:hint="eastAsia" w:ascii="宋体" w:hAnsi="宋体" w:cs="宋体"/>
          <w:sz w:val="24"/>
        </w:rPr>
      </w:r>
      <w:r/>
    </w:p>
    <w:p>
      <w:pPr>
        <w:pStyle w:val="909"/>
        <w:ind w:firstLine="480"/>
        <w:spacing w:line="570" w:lineRule="exact"/>
        <w:rPr>
          <w:rFonts w:hint="eastAsia" w:ascii="宋体" w:hAnsi="宋体" w:cs="宋体"/>
          <w:sz w:val="24"/>
        </w:rPr>
      </w:pPr>
      <w:r>
        <w:rPr>
          <w:rFonts w:hint="eastAsia" w:ascii="宋体" w:hAnsi="宋体" w:cs="宋体"/>
          <w:sz w:val="24"/>
        </w:rPr>
        <w:t xml:space="preserve">9.（中型企业、小型企业、微型企业</w:t>
      </w:r>
      <w:r>
        <w:rPr>
          <w:rFonts w:hint="eastAsia" w:ascii="宋体" w:hAnsi="宋体" w:cs="宋体"/>
          <w:sz w:val="24"/>
          <w:u w:val="single"/>
        </w:rPr>
        <w:t xml:space="preserve">⑪</w:t>
      </w:r>
      <w:r>
        <w:rPr>
          <w:rFonts w:hint="eastAsia" w:ascii="宋体" w:hAnsi="宋体" w:cs="宋体"/>
          <w:sz w:val="24"/>
        </w:rPr>
        <w:t xml:space="preserve">）：须根据</w:t>
      </w:r>
      <w:r>
        <w:rPr>
          <w:rFonts w:hint="eastAsia" w:ascii="宋体" w:hAnsi="宋体" w:cs="宋体"/>
          <w:b/>
          <w:bCs/>
          <w:sz w:val="24"/>
        </w:rPr>
        <w:t xml:space="preserve">货物制造商</w:t>
      </w:r>
      <w:r>
        <w:rPr>
          <w:rFonts w:hint="eastAsia" w:ascii="宋体" w:hAnsi="宋体" w:cs="宋体"/>
          <w:sz w:val="24"/>
        </w:rPr>
        <w:t xml:space="preserve">的企业规模情况填写中型企业、小型企业或微型企业</w:t>
      </w:r>
      <w:r>
        <w:rPr>
          <w:rFonts w:hint="eastAsia" w:ascii="宋体" w:hAnsi="宋体" w:cs="宋体"/>
          <w:b/>
          <w:bCs/>
          <w:sz w:val="24"/>
        </w:rPr>
        <w:t xml:space="preserve">（只能填写三种其中的一种）</w:t>
      </w:r>
      <w:r>
        <w:rPr>
          <w:rFonts w:hint="eastAsia" w:ascii="宋体" w:hAnsi="宋体" w:cs="宋体"/>
          <w:sz w:val="24"/>
        </w:rPr>
        <w:t xml:space="preserve">。中小企业划分见《关于印发中小企业划型标准规定的通知》（工信部联企业〔2011〕300号) 。</w:t>
      </w:r>
      <w:r>
        <w:rPr>
          <w:rFonts w:hint="eastAsia" w:ascii="宋体" w:hAnsi="宋体" w:cs="宋体"/>
          <w:sz w:val="24"/>
        </w:rPr>
      </w:r>
      <w:r/>
    </w:p>
    <w:p>
      <w:pPr>
        <w:pStyle w:val="909"/>
        <w:ind w:firstLine="480"/>
        <w:spacing w:line="570" w:lineRule="exact"/>
        <w:rPr>
          <w:rFonts w:hint="eastAsia" w:ascii="宋体" w:hAnsi="宋体" w:cs="宋体"/>
          <w:sz w:val="24"/>
        </w:rPr>
      </w:pPr>
      <w:r>
        <w:rPr>
          <w:rFonts w:hint="eastAsia" w:ascii="宋体" w:hAnsi="宋体" w:cs="宋体"/>
          <w:sz w:val="24"/>
        </w:rPr>
        <w:t xml:space="preserve">10.企业名称（盖章）⑫：加盖</w:t>
      </w:r>
      <w:r>
        <w:rPr>
          <w:rFonts w:hint="eastAsia" w:ascii="宋体" w:hAnsi="宋体" w:cs="宋体"/>
          <w:b/>
          <w:bCs/>
          <w:sz w:val="24"/>
        </w:rPr>
        <w:t xml:space="preserve">投标人</w:t>
      </w:r>
      <w:r>
        <w:rPr>
          <w:rFonts w:hint="eastAsia" w:ascii="宋体" w:hAnsi="宋体" w:cs="宋体"/>
          <w:sz w:val="24"/>
        </w:rPr>
        <w:t xml:space="preserve">CA电子公章。</w:t>
      </w:r>
      <w:r>
        <w:rPr>
          <w:rFonts w:hint="eastAsia" w:ascii="宋体" w:hAnsi="宋体" w:cs="宋体"/>
          <w:sz w:val="24"/>
        </w:rPr>
      </w:r>
      <w:r/>
    </w:p>
    <w:p>
      <w:pPr>
        <w:pStyle w:val="909"/>
        <w:ind w:firstLine="480"/>
        <w:spacing w:line="570" w:lineRule="exact"/>
        <w:rPr>
          <w:rFonts w:hint="eastAsia" w:ascii="宋体" w:hAnsi="宋体" w:cs="宋体"/>
          <w:sz w:val="24"/>
        </w:rPr>
      </w:pPr>
      <w:r>
        <w:rPr>
          <w:rFonts w:hint="eastAsia" w:ascii="宋体" w:hAnsi="宋体" w:cs="宋体"/>
          <w:sz w:val="24"/>
        </w:rPr>
        <w:t xml:space="preserve">11.如是</w:t>
      </w:r>
      <w:r>
        <w:rPr>
          <w:rFonts w:hint="eastAsia" w:ascii="宋体" w:hAnsi="宋体" w:cs="宋体"/>
          <w:b/>
          <w:sz w:val="24"/>
        </w:rPr>
        <w:t xml:space="preserve">专门面向中小企业预留份额</w:t>
      </w:r>
      <w:r>
        <w:rPr>
          <w:rFonts w:hint="eastAsia" w:ascii="宋体" w:hAnsi="宋体" w:cs="宋体"/>
          <w:sz w:val="24"/>
        </w:rPr>
        <w:t xml:space="preserve">的采购项目，供应商未提供此声明函的，资格审查不予通过，作为</w:t>
      </w:r>
      <w:r>
        <w:rPr>
          <w:rFonts w:hint="eastAsia" w:ascii="宋体" w:hAnsi="宋体" w:cs="宋体"/>
          <w:b/>
          <w:sz w:val="24"/>
        </w:rPr>
        <w:t xml:space="preserve">无效投标（响应）</w:t>
      </w:r>
      <w:r>
        <w:rPr>
          <w:rFonts w:hint="eastAsia" w:ascii="宋体" w:hAnsi="宋体" w:cs="宋体"/>
          <w:sz w:val="24"/>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宋体"/>
          <w:b/>
          <w:bCs/>
          <w:sz w:val="24"/>
        </w:rPr>
        <w:t xml:space="preserve">货物制造商</w:t>
      </w:r>
      <w:r>
        <w:rPr>
          <w:rFonts w:hint="eastAsia" w:ascii="宋体" w:hAnsi="宋体" w:cs="宋体"/>
          <w:sz w:val="24"/>
        </w:rPr>
        <w:t xml:space="preserve">是否属于中小微企业，并认真填写声明函，若有虚假将追究其责任。</w:t>
      </w:r>
      <w:r>
        <w:rPr>
          <w:rFonts w:hint="eastAsia" w:ascii="宋体" w:hAnsi="宋体" w:cs="宋体"/>
          <w:sz w:val="24"/>
        </w:rPr>
      </w:r>
      <w:r/>
    </w:p>
    <w:p>
      <w:pPr>
        <w:pStyle w:val="1164"/>
        <w:ind w:firstLine="480"/>
        <w:spacing w:line="570" w:lineRule="exact"/>
        <w:rPr>
          <w:rFonts w:ascii="宋体" w:hAnsi="宋体" w:cs="宋体"/>
          <w:sz w:val="24"/>
          <w:szCs w:val="24"/>
        </w:rPr>
      </w:pPr>
      <w:r>
        <w:rPr>
          <w:rFonts w:ascii="宋体" w:hAnsi="宋体" w:cs="宋体"/>
          <w:sz w:val="24"/>
          <w:szCs w:val="24"/>
        </w:rPr>
        <w:t xml:space="preserve">12.温馨提示</w:t>
      </w:r>
      <w:r>
        <w:rPr>
          <w:rFonts w:ascii="宋体" w:hAnsi="宋体" w:cs="宋体"/>
          <w:sz w:val="24"/>
          <w:szCs w:val="24"/>
        </w:rPr>
      </w:r>
      <w:r/>
    </w:p>
    <w:p>
      <w:pPr>
        <w:pStyle w:val="1164"/>
        <w:ind w:firstLine="480"/>
        <w:spacing w:line="570" w:lineRule="exact"/>
        <w:rPr>
          <w:rFonts w:ascii="宋体" w:hAnsi="宋体" w:cs="宋体"/>
          <w:sz w:val="24"/>
          <w:szCs w:val="24"/>
        </w:rPr>
      </w:pPr>
      <w:r>
        <w:rPr>
          <w:rFonts w:ascii="宋体" w:hAnsi="宋体" w:cs="宋体"/>
          <w:sz w:val="24"/>
          <w:szCs w:val="24"/>
        </w:rPr>
        <w:t xml:space="preserve">（1）对于已纳入统计部门统计范围的企业，所属行业、从业人员、营业收入、资产总额、规模类型应与统计部门报表保持一致。</w:t>
      </w:r>
      <w:r>
        <w:rPr>
          <w:rFonts w:ascii="宋体" w:hAnsi="宋体" w:cs="宋体"/>
          <w:sz w:val="24"/>
          <w:szCs w:val="24"/>
        </w:rPr>
      </w:r>
      <w:r/>
    </w:p>
    <w:p>
      <w:pPr>
        <w:pStyle w:val="1164"/>
        <w:ind w:firstLine="480"/>
        <w:spacing w:line="570" w:lineRule="exact"/>
        <w:rPr>
          <w:rFonts w:ascii="宋体" w:hAnsi="宋体" w:cs="宋体"/>
          <w:sz w:val="24"/>
          <w:szCs w:val="24"/>
        </w:rPr>
      </w:pPr>
      <w:r>
        <w:rPr>
          <w:rFonts w:ascii="宋体" w:hAnsi="宋体" w:cs="宋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s="宋体"/>
          <w:sz w:val="24"/>
          <w:szCs w:val="24"/>
        </w:rPr>
      </w:r>
      <w:r/>
    </w:p>
    <w:p>
      <w:pPr>
        <w:pStyle w:val="1164"/>
        <w:ind w:firstLine="480"/>
        <w:spacing w:line="570" w:lineRule="exact"/>
        <w:rPr>
          <w:rFonts w:ascii="宋体" w:hAnsi="宋体" w:cs="宋体"/>
          <w:sz w:val="24"/>
          <w:szCs w:val="24"/>
        </w:rPr>
      </w:pPr>
      <w:r>
        <w:rPr>
          <w:rFonts w:ascii="宋体" w:hAnsi="宋体" w:cs="宋体"/>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s="宋体"/>
          <w:sz w:val="24"/>
          <w:szCs w:val="24"/>
        </w:rPr>
      </w:r>
      <w:r/>
    </w:p>
    <w:p>
      <w:pPr>
        <w:pStyle w:val="1164"/>
        <w:ind w:firstLine="480"/>
        <w:spacing w:line="570" w:lineRule="exact"/>
        <w:rPr>
          <w:rFonts w:ascii="宋体" w:hAnsi="宋体" w:cs="宋体"/>
          <w:sz w:val="24"/>
          <w:szCs w:val="24"/>
        </w:rPr>
      </w:pPr>
      <w:r>
        <w:rPr>
          <w:rFonts w:ascii="宋体" w:hAnsi="宋体" w:cs="宋体"/>
          <w:sz w:val="24"/>
          <w:szCs w:val="24"/>
        </w:rPr>
        <w:t xml:space="preserve">（4）对于采购文件确实允许非独立法人参与采购活动的，应按其所属集团公司合并财务报表数据情况予以填报。</w:t>
      </w:r>
      <w:r>
        <w:rPr>
          <w:rFonts w:ascii="宋体" w:hAnsi="宋体" w:cs="宋体"/>
          <w:sz w:val="24"/>
          <w:szCs w:val="24"/>
        </w:rPr>
      </w:r>
      <w:r/>
    </w:p>
    <w:p>
      <w:pPr>
        <w:pStyle w:val="1164"/>
        <w:ind w:firstLine="480"/>
        <w:spacing w:line="570" w:lineRule="exact"/>
        <w:rPr>
          <w:rFonts w:ascii="宋体" w:hAnsi="宋体" w:cs="宋体"/>
          <w:sz w:val="24"/>
          <w:szCs w:val="24"/>
        </w:rPr>
      </w:pPr>
      <w:r>
        <w:rPr>
          <w:rFonts w:ascii="宋体" w:hAnsi="宋体" w:cs="宋体"/>
          <w:sz w:val="24"/>
          <w:szCs w:val="24"/>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宋体"/>
          <w:b/>
          <w:sz w:val="24"/>
          <w:szCs w:val="24"/>
        </w:rPr>
        <w:t xml:space="preserve">货物制造商</w:t>
      </w:r>
      <w:r>
        <w:rPr>
          <w:rFonts w:ascii="宋体" w:hAnsi="宋体" w:cs="宋体"/>
          <w:sz w:val="24"/>
          <w:szCs w:val="24"/>
        </w:rPr>
        <w:t xml:space="preserve">的信息。</w:t>
      </w:r>
      <w:r>
        <w:rPr>
          <w:rFonts w:ascii="宋体" w:hAnsi="宋体" w:cs="宋体"/>
          <w:sz w:val="24"/>
          <w:szCs w:val="24"/>
        </w:rPr>
      </w:r>
      <w:r/>
    </w:p>
    <w:p>
      <w:pPr>
        <w:pStyle w:val="1164"/>
        <w:ind w:firstLine="480"/>
        <w:spacing w:line="570" w:lineRule="exact"/>
        <w:rPr>
          <w:rFonts w:ascii="宋体" w:hAnsi="宋体" w:cs="宋体"/>
          <w:sz w:val="24"/>
          <w:szCs w:val="24"/>
        </w:rPr>
      </w:pPr>
      <w:r>
        <w:rPr>
          <w:rFonts w:ascii="宋体" w:hAnsi="宋体" w:cs="宋体"/>
          <w:sz w:val="24"/>
          <w:szCs w:val="24"/>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s="宋体"/>
          <w:sz w:val="24"/>
          <w:szCs w:val="24"/>
        </w:rPr>
      </w:r>
      <w:r/>
    </w:p>
    <w:p>
      <w:pPr>
        <w:pStyle w:val="1164"/>
        <w:ind w:firstLine="480"/>
        <w:spacing w:line="570" w:lineRule="exact"/>
        <w:rPr>
          <w:rFonts w:ascii="宋体" w:hAnsi="宋体" w:cs="宋体"/>
          <w:sz w:val="24"/>
          <w:szCs w:val="24"/>
        </w:rPr>
      </w:pPr>
      <w:r>
        <w:rPr>
          <w:rFonts w:ascii="宋体" w:hAnsi="宋体" w:cs="宋体"/>
          <w:sz w:val="24"/>
          <w:szCs w:val="24"/>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宋体" w:hAnsi="宋体" w:cs="宋体"/>
          <w:sz w:val="24"/>
          <w:szCs w:val="24"/>
        </w:rPr>
      </w:r>
      <w:r/>
    </w:p>
    <w:p>
      <w:pPr>
        <w:pStyle w:val="909"/>
        <w:spacing w:line="360" w:lineRule="auto"/>
        <w:rPr>
          <w:sz w:val="24"/>
          <w:szCs w:val="20"/>
        </w:rPr>
      </w:pPr>
      <w:r>
        <w:rPr>
          <w:sz w:val="24"/>
        </w:rPr>
        <w:br w:type="page" w:clear="all"/>
      </w:r>
      <w:r>
        <w:rPr>
          <w:sz w:val="24"/>
          <w:szCs w:val="20"/>
        </w:rPr>
      </w:r>
      <w:r/>
    </w:p>
    <w:p>
      <w:pPr>
        <w:pStyle w:val="909"/>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rPr>
          <w:sz w:val="36"/>
          <w:szCs w:val="36"/>
        </w:rPr>
      </w:r>
      <w:r/>
    </w:p>
    <w:p>
      <w:pPr>
        <w:pStyle w:val="909"/>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09"/>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09"/>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且本单位参加______单位的______项目采购活动提供本单位制造的货物，或者提供其他残疾人福利性单位制造的货物（不包括使用非残疾人福利性单位注册商标的货物）。</w:t>
      </w:r>
      <w:r>
        <w:rPr>
          <w:spacing w:val="6"/>
          <w:sz w:val="24"/>
        </w:rPr>
      </w:r>
      <w:r/>
    </w:p>
    <w:p>
      <w:pPr>
        <w:pStyle w:val="909"/>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09"/>
        <w:ind w:firstLine="504"/>
        <w:spacing w:line="588" w:lineRule="exact"/>
        <w:rPr>
          <w:spacing w:val="6"/>
          <w:sz w:val="24"/>
        </w:rPr>
      </w:pPr>
      <w:r>
        <w:rPr>
          <w:spacing w:val="6"/>
          <w:sz w:val="24"/>
        </w:rPr>
      </w:r>
      <w:r/>
    </w:p>
    <w:p>
      <w:pPr>
        <w:pStyle w:val="909"/>
        <w:ind w:firstLine="504"/>
        <w:spacing w:line="588" w:lineRule="exact"/>
        <w:rPr>
          <w:spacing w:val="6"/>
          <w:sz w:val="24"/>
        </w:rPr>
      </w:pPr>
      <w:r>
        <w:rPr>
          <w:spacing w:val="6"/>
          <w:sz w:val="24"/>
        </w:rPr>
      </w:r>
      <w:r/>
    </w:p>
    <w:p>
      <w:pPr>
        <w:pStyle w:val="909"/>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909"/>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09"/>
        <w:spacing w:line="360" w:lineRule="auto"/>
        <w:rPr>
          <w:b/>
          <w:sz w:val="24"/>
        </w:rPr>
      </w:pPr>
      <w:r>
        <w:rPr>
          <w:b/>
          <w:sz w:val="24"/>
        </w:rPr>
      </w:r>
      <w:r/>
    </w:p>
    <w:p>
      <w:pPr>
        <w:pStyle w:val="909"/>
        <w:rPr>
          <w:rFonts w:hint="eastAsia"/>
          <w:sz w:val="24"/>
          <w:szCs w:val="20"/>
        </w:rPr>
      </w:pPr>
      <w:r>
        <w:rPr>
          <w:sz w:val="24"/>
          <w:szCs w:val="20"/>
        </w:rPr>
        <w:br w:type="page" w:clear="all"/>
      </w:r>
      <w:r>
        <w:rPr>
          <w:rFonts w:hint="eastAsia"/>
          <w:sz w:val="24"/>
          <w:szCs w:val="20"/>
        </w:rPr>
        <w:t xml:space="preserve">9</w:t>
      </w:r>
      <w:r>
        <w:rPr>
          <w:sz w:val="24"/>
          <w:szCs w:val="20"/>
        </w:rPr>
        <w:t xml:space="preserve">  </w:t>
      </w:r>
      <w:r>
        <w:rPr>
          <w:rFonts w:hint="eastAsia"/>
          <w:sz w:val="24"/>
          <w:szCs w:val="20"/>
        </w:rPr>
        <w:t xml:space="preserve">项目实施方案等，包括但不限于如下主题：</w:t>
      </w:r>
      <w:r>
        <w:rPr>
          <w:rFonts w:hint="eastAsia"/>
          <w:sz w:val="24"/>
          <w:szCs w:val="20"/>
        </w:rPr>
      </w:r>
      <w:r/>
    </w:p>
    <w:p>
      <w:pPr>
        <w:pStyle w:val="909"/>
        <w:jc w:val="left"/>
        <w:spacing w:line="560" w:lineRule="exact"/>
        <w:rPr>
          <w:sz w:val="24"/>
          <w:szCs w:val="20"/>
        </w:rPr>
      </w:pPr>
      <w:r>
        <w:rPr>
          <w:rFonts w:hint="eastAsia"/>
          <w:sz w:val="24"/>
          <w:szCs w:val="20"/>
        </w:rPr>
        <w:t xml:space="preserve">01包：</w:t>
      </w:r>
      <w:r>
        <w:rPr>
          <w:sz w:val="24"/>
          <w:szCs w:val="20"/>
        </w:rPr>
      </w:r>
      <w:r/>
    </w:p>
    <w:p>
      <w:pPr>
        <w:pStyle w:val="909"/>
        <w:jc w:val="left"/>
        <w:spacing w:line="560" w:lineRule="exact"/>
        <w:rPr>
          <w:rFonts w:hint="eastAsia"/>
          <w:sz w:val="24"/>
          <w:szCs w:val="20"/>
        </w:rPr>
      </w:pPr>
      <w:r>
        <w:rPr>
          <w:rFonts w:hint="eastAsia"/>
          <w:sz w:val="24"/>
          <w:szCs w:val="20"/>
        </w:rPr>
        <w:t xml:space="preserve">（1）项目实施方案；</w:t>
      </w:r>
      <w:r>
        <w:rPr>
          <w:rFonts w:hint="eastAsia"/>
          <w:sz w:val="24"/>
          <w:szCs w:val="20"/>
        </w:rPr>
      </w:r>
      <w:r/>
    </w:p>
    <w:p>
      <w:pPr>
        <w:pStyle w:val="909"/>
        <w:jc w:val="left"/>
        <w:spacing w:line="560" w:lineRule="exact"/>
        <w:rPr>
          <w:rFonts w:hint="eastAsia"/>
          <w:sz w:val="24"/>
          <w:szCs w:val="20"/>
        </w:rPr>
      </w:pPr>
      <w:r>
        <w:rPr>
          <w:rFonts w:hint="eastAsia"/>
          <w:sz w:val="24"/>
          <w:szCs w:val="20"/>
        </w:rPr>
        <w:t xml:space="preserve">（2）质量保障措施；</w:t>
      </w:r>
      <w:r>
        <w:rPr>
          <w:rFonts w:hint="eastAsia"/>
          <w:sz w:val="24"/>
          <w:szCs w:val="20"/>
        </w:rPr>
      </w:r>
      <w:r/>
    </w:p>
    <w:p>
      <w:pPr>
        <w:pStyle w:val="909"/>
        <w:jc w:val="left"/>
        <w:spacing w:line="560" w:lineRule="exact"/>
        <w:rPr>
          <w:rFonts w:hint="eastAsia"/>
          <w:sz w:val="24"/>
          <w:szCs w:val="20"/>
        </w:rPr>
      </w:pPr>
      <w:r>
        <w:rPr>
          <w:rFonts w:hint="eastAsia"/>
          <w:sz w:val="24"/>
          <w:szCs w:val="20"/>
        </w:rPr>
        <w:t xml:space="preserve">（3）进度保障措施；</w:t>
      </w:r>
      <w:r>
        <w:rPr>
          <w:rFonts w:hint="eastAsia"/>
          <w:sz w:val="24"/>
          <w:szCs w:val="20"/>
        </w:rPr>
      </w:r>
      <w:r/>
    </w:p>
    <w:p>
      <w:pPr>
        <w:pStyle w:val="909"/>
        <w:jc w:val="left"/>
        <w:spacing w:line="560" w:lineRule="exact"/>
        <w:rPr>
          <w:rFonts w:hint="eastAsia"/>
          <w:sz w:val="24"/>
          <w:szCs w:val="20"/>
        </w:rPr>
      </w:pPr>
      <w:r>
        <w:rPr>
          <w:rFonts w:hint="eastAsia"/>
          <w:sz w:val="24"/>
          <w:szCs w:val="20"/>
        </w:rPr>
        <w:t xml:space="preserve">（4）培训方案；</w:t>
      </w:r>
      <w:r>
        <w:rPr>
          <w:rFonts w:hint="eastAsia"/>
          <w:sz w:val="24"/>
          <w:szCs w:val="20"/>
        </w:rPr>
      </w:r>
      <w:r/>
    </w:p>
    <w:p>
      <w:pPr>
        <w:pStyle w:val="909"/>
        <w:jc w:val="left"/>
        <w:spacing w:line="560" w:lineRule="exact"/>
        <w:rPr>
          <w:rFonts w:hint="eastAsia"/>
          <w:sz w:val="24"/>
          <w:szCs w:val="20"/>
        </w:rPr>
      </w:pPr>
      <w:r>
        <w:rPr>
          <w:rFonts w:hint="eastAsia"/>
          <w:sz w:val="24"/>
          <w:szCs w:val="20"/>
        </w:rPr>
        <w:t xml:space="preserve">（5）售后服务方案；</w:t>
      </w:r>
      <w:r>
        <w:rPr>
          <w:rFonts w:hint="eastAsia"/>
          <w:sz w:val="24"/>
          <w:szCs w:val="20"/>
        </w:rPr>
      </w:r>
      <w:r/>
    </w:p>
    <w:p>
      <w:pPr>
        <w:pStyle w:val="909"/>
        <w:jc w:val="left"/>
        <w:spacing w:line="560" w:lineRule="exact"/>
        <w:rPr>
          <w:rFonts w:hint="eastAsia"/>
          <w:sz w:val="24"/>
          <w:szCs w:val="20"/>
        </w:rPr>
      </w:pPr>
      <w:r>
        <w:rPr>
          <w:rFonts w:hint="eastAsia"/>
          <w:sz w:val="24"/>
          <w:szCs w:val="20"/>
        </w:rPr>
        <w:t xml:space="preserve">（6）其他。</w:t>
      </w:r>
      <w:r>
        <w:rPr>
          <w:rFonts w:hint="eastAsia"/>
          <w:sz w:val="24"/>
          <w:szCs w:val="20"/>
        </w:rPr>
      </w:r>
      <w:r/>
    </w:p>
    <w:p>
      <w:pPr>
        <w:pStyle w:val="909"/>
        <w:jc w:val="left"/>
        <w:spacing w:line="560" w:lineRule="exact"/>
        <w:rPr>
          <w:sz w:val="24"/>
          <w:szCs w:val="20"/>
        </w:rPr>
      </w:pPr>
      <w:r>
        <w:rPr>
          <w:rFonts w:hint="eastAsia"/>
          <w:sz w:val="24"/>
          <w:szCs w:val="20"/>
        </w:rPr>
        <w:t xml:space="preserve">02包：</w:t>
      </w:r>
      <w:r>
        <w:rPr>
          <w:sz w:val="24"/>
          <w:szCs w:val="20"/>
        </w:rPr>
      </w:r>
      <w:r/>
    </w:p>
    <w:p>
      <w:pPr>
        <w:pStyle w:val="909"/>
        <w:jc w:val="left"/>
        <w:spacing w:line="560" w:lineRule="exact"/>
        <w:rPr>
          <w:rFonts w:hint="eastAsia"/>
          <w:sz w:val="24"/>
          <w:szCs w:val="20"/>
        </w:rPr>
      </w:pPr>
      <w:r>
        <w:rPr>
          <w:rFonts w:hint="eastAsia"/>
          <w:sz w:val="24"/>
          <w:szCs w:val="20"/>
        </w:rPr>
        <w:t xml:space="preserve">（1）项目实施方案；</w:t>
      </w:r>
      <w:r>
        <w:rPr>
          <w:rFonts w:hint="eastAsia"/>
          <w:sz w:val="24"/>
          <w:szCs w:val="20"/>
        </w:rPr>
      </w:r>
      <w:r/>
    </w:p>
    <w:p>
      <w:pPr>
        <w:pStyle w:val="909"/>
        <w:jc w:val="left"/>
        <w:spacing w:line="560" w:lineRule="exact"/>
        <w:rPr>
          <w:rFonts w:hint="eastAsia"/>
          <w:sz w:val="24"/>
          <w:szCs w:val="20"/>
        </w:rPr>
      </w:pPr>
      <w:r>
        <w:rPr>
          <w:rFonts w:hint="eastAsia"/>
          <w:sz w:val="24"/>
          <w:szCs w:val="20"/>
        </w:rPr>
        <w:t xml:space="preserve">（2）质量保障措施；</w:t>
      </w:r>
      <w:r>
        <w:rPr>
          <w:rFonts w:hint="eastAsia"/>
          <w:sz w:val="24"/>
          <w:szCs w:val="20"/>
        </w:rPr>
      </w:r>
      <w:r/>
    </w:p>
    <w:p>
      <w:pPr>
        <w:pStyle w:val="909"/>
        <w:jc w:val="left"/>
        <w:spacing w:line="560" w:lineRule="exact"/>
        <w:rPr>
          <w:rFonts w:hint="eastAsia"/>
          <w:sz w:val="24"/>
          <w:szCs w:val="20"/>
        </w:rPr>
      </w:pPr>
      <w:r>
        <w:rPr>
          <w:rFonts w:hint="eastAsia"/>
          <w:sz w:val="24"/>
          <w:szCs w:val="20"/>
        </w:rPr>
        <w:t xml:space="preserve">（3）进度保障措施；</w:t>
      </w:r>
      <w:r>
        <w:rPr>
          <w:rFonts w:hint="eastAsia"/>
          <w:sz w:val="24"/>
          <w:szCs w:val="20"/>
        </w:rPr>
      </w:r>
      <w:r/>
    </w:p>
    <w:p>
      <w:pPr>
        <w:pStyle w:val="909"/>
        <w:jc w:val="left"/>
        <w:spacing w:line="560" w:lineRule="exact"/>
        <w:rPr>
          <w:rFonts w:hint="eastAsia"/>
          <w:sz w:val="24"/>
          <w:szCs w:val="20"/>
        </w:rPr>
      </w:pPr>
      <w:r>
        <w:rPr>
          <w:rFonts w:hint="eastAsia"/>
          <w:sz w:val="24"/>
          <w:szCs w:val="20"/>
        </w:rPr>
        <w:t xml:space="preserve">（4）培训方案；</w:t>
      </w:r>
      <w:r>
        <w:rPr>
          <w:rFonts w:hint="eastAsia"/>
          <w:sz w:val="24"/>
          <w:szCs w:val="20"/>
        </w:rPr>
      </w:r>
      <w:r/>
    </w:p>
    <w:p>
      <w:pPr>
        <w:pStyle w:val="909"/>
        <w:jc w:val="left"/>
        <w:spacing w:line="560" w:lineRule="exact"/>
        <w:rPr>
          <w:rFonts w:hint="eastAsia"/>
          <w:sz w:val="24"/>
          <w:szCs w:val="20"/>
        </w:rPr>
      </w:pPr>
      <w:r>
        <w:rPr>
          <w:rFonts w:hint="eastAsia"/>
          <w:sz w:val="24"/>
          <w:szCs w:val="20"/>
        </w:rPr>
        <w:t xml:space="preserve">（5）售后服务方案；</w:t>
      </w:r>
      <w:r>
        <w:rPr>
          <w:rFonts w:hint="eastAsia"/>
          <w:sz w:val="24"/>
          <w:szCs w:val="20"/>
        </w:rPr>
      </w:r>
      <w:r/>
    </w:p>
    <w:p>
      <w:pPr>
        <w:pStyle w:val="909"/>
        <w:jc w:val="left"/>
        <w:spacing w:line="560" w:lineRule="exact"/>
        <w:rPr>
          <w:rFonts w:hint="eastAsia"/>
          <w:sz w:val="24"/>
          <w:szCs w:val="20"/>
        </w:rPr>
      </w:pPr>
      <w:r>
        <w:rPr>
          <w:rFonts w:hint="eastAsia"/>
          <w:sz w:val="24"/>
          <w:szCs w:val="20"/>
        </w:rPr>
        <w:t xml:space="preserve">（6）其他。</w:t>
      </w:r>
      <w:r>
        <w:rPr>
          <w:rFonts w:hint="eastAsia"/>
          <w:sz w:val="24"/>
          <w:szCs w:val="20"/>
        </w:rPr>
      </w:r>
      <w:r/>
    </w:p>
    <w:p>
      <w:pPr>
        <w:pStyle w:val="909"/>
        <w:rPr>
          <w:sz w:val="24"/>
          <w:szCs w:val="20"/>
        </w:rPr>
      </w:pPr>
      <w:r>
        <w:rPr>
          <w:sz w:val="22"/>
        </w:rPr>
        <w:br w:type="page" w:clear="all"/>
      </w:r>
      <w:r>
        <w:rPr>
          <w:rFonts w:hint="eastAsia"/>
          <w:sz w:val="24"/>
          <w:szCs w:val="20"/>
        </w:rPr>
        <w:t xml:space="preserve">10 参加本项目人员一览表</w:t>
      </w:r>
      <w:r>
        <w:rPr>
          <w:sz w:val="24"/>
          <w:szCs w:val="20"/>
        </w:rPr>
      </w:r>
      <w:r/>
    </w:p>
    <w:p>
      <w:pPr>
        <w:pStyle w:val="909"/>
        <w:jc w:val="center"/>
        <w:spacing w:line="360" w:lineRule="auto"/>
        <w:rPr>
          <w:rFonts w:hint="eastAsia" w:ascii="宋体" w:hAnsi="宋体"/>
          <w:b/>
          <w:sz w:val="32"/>
          <w:szCs w:val="32"/>
        </w:rPr>
      </w:pPr>
      <w:r>
        <w:rPr>
          <w:rFonts w:hint="eastAsia" w:ascii="宋体" w:hAnsi="宋体"/>
          <w:b/>
          <w:sz w:val="32"/>
          <w:szCs w:val="32"/>
        </w:rPr>
      </w:r>
      <w:r/>
    </w:p>
    <w:p>
      <w:pPr>
        <w:pStyle w:val="909"/>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09"/>
        <w:spacing w:line="360" w:lineRule="auto"/>
        <w:rPr>
          <w:rFonts w:ascii="宋体" w:hAnsi="宋体"/>
          <w:sz w:val="22"/>
        </w:rPr>
      </w:pPr>
      <w:r>
        <w:rPr>
          <w:rFonts w:ascii="宋体" w:hAnsi="宋体"/>
          <w:sz w:val="22"/>
        </w:rPr>
      </w:r>
      <w:r/>
    </w:p>
    <w:p>
      <w:pPr>
        <w:pStyle w:val="909"/>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09"/>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09"/>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09"/>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09"/>
        <w:tabs>
          <w:tab w:val="left" w:pos="9765" w:leader="none"/>
        </w:tabs>
        <w:rPr>
          <w:rFonts w:ascii="宋体" w:hAnsi="宋体" w:cs="宋体"/>
          <w:b/>
          <w:sz w:val="24"/>
          <w:lang w:val="zh-CN"/>
        </w:rPr>
      </w:pPr>
      <w:r>
        <w:rPr>
          <w:rFonts w:ascii="宋体" w:hAnsi="宋体" w:cs="宋体"/>
          <w:b/>
          <w:sz w:val="24"/>
          <w:lang w:val="zh-CN"/>
        </w:rPr>
      </w:r>
      <w:r/>
    </w:p>
    <w:p>
      <w:pPr>
        <w:pStyle w:val="909"/>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909"/>
        <w:spacing w:line="360" w:lineRule="auto"/>
        <w:rPr>
          <w:rFonts w:ascii="宋体" w:hAnsi="宋体"/>
          <w:sz w:val="24"/>
        </w:rPr>
      </w:pPr>
      <w:r>
        <w:rPr>
          <w:rFonts w:ascii="宋体" w:hAnsi="宋体"/>
          <w:sz w:val="24"/>
        </w:rPr>
      </w:r>
      <w:r/>
    </w:p>
    <w:p>
      <w:pPr>
        <w:pStyle w:val="909"/>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909"/>
        <w:spacing w:before="25" w:after="25" w:line="360" w:lineRule="auto"/>
        <w:rPr>
          <w:sz w:val="24"/>
          <w:lang w:val="zh-CN"/>
        </w:rPr>
      </w:pPr>
      <w:r>
        <w:rPr>
          <w:sz w:val="24"/>
          <w:szCs w:val="20"/>
        </w:rPr>
        <w:t xml:space="preserve">日期：_____年______月______日   </w:t>
      </w:r>
      <w:r>
        <w:rPr>
          <w:sz w:val="24"/>
          <w:lang w:val="zh-CN"/>
        </w:rPr>
      </w:r>
      <w:r/>
    </w:p>
    <w:p>
      <w:pPr>
        <w:pStyle w:val="909"/>
        <w:rPr>
          <w:sz w:val="24"/>
          <w:szCs w:val="20"/>
        </w:rPr>
      </w:pPr>
      <w:r>
        <w:rPr>
          <w:sz w:val="22"/>
        </w:rPr>
        <w:br w:type="page" w:clear="all"/>
      </w:r>
      <w:bookmarkStart w:id="870" w:name="_Toc288738839"/>
      <w:r/>
      <w:bookmarkStart w:id="871" w:name="_Toc288738397"/>
      <w:r>
        <w:rPr>
          <w:rFonts w:hint="eastAsia"/>
          <w:sz w:val="24"/>
          <w:szCs w:val="20"/>
        </w:rPr>
        <w:t xml:space="preserve">11  相关业绩案例一览表</w:t>
      </w:r>
      <w:r>
        <w:rPr>
          <w:sz w:val="24"/>
          <w:szCs w:val="20"/>
        </w:rPr>
      </w:r>
      <w:r/>
    </w:p>
    <w:p>
      <w:pPr>
        <w:pStyle w:val="909"/>
        <w:rPr>
          <w:sz w:val="24"/>
          <w:szCs w:val="20"/>
        </w:rPr>
      </w:pPr>
      <w:r>
        <w:rPr>
          <w:sz w:val="24"/>
          <w:szCs w:val="20"/>
        </w:rPr>
      </w:r>
      <w:r/>
    </w:p>
    <w:p>
      <w:pPr>
        <w:pStyle w:val="909"/>
        <w:jc w:val="center"/>
        <w:rPr>
          <w:rFonts w:ascii="宋体" w:hAnsi="宋体"/>
          <w:b/>
          <w:sz w:val="32"/>
          <w:szCs w:val="32"/>
        </w:rPr>
      </w:pPr>
      <w:r>
        <w:rPr>
          <w:rFonts w:hint="eastAsia" w:ascii="宋体" w:hAnsi="宋体"/>
          <w:b/>
          <w:sz w:val="32"/>
          <w:szCs w:val="32"/>
        </w:rPr>
        <w:t xml:space="preserve">相关业绩案例一览表</w:t>
      </w:r>
      <w:bookmarkEnd w:id="870"/>
      <w:r/>
      <w:bookmarkEnd w:id="871"/>
      <w:r>
        <w:rPr>
          <w:rFonts w:ascii="宋体" w:hAnsi="宋体"/>
          <w:b/>
          <w:sz w:val="32"/>
          <w:szCs w:val="32"/>
        </w:rPr>
      </w:r>
      <w:r/>
    </w:p>
    <w:p>
      <w:pPr>
        <w:pStyle w:val="909"/>
        <w:jc w:val="center"/>
        <w:spacing w:line="360" w:lineRule="auto"/>
        <w:rPr>
          <w:rFonts w:ascii="宋体" w:hAnsi="宋体"/>
          <w:b/>
          <w:sz w:val="28"/>
          <w:szCs w:val="30"/>
        </w:rPr>
      </w:pPr>
      <w:r>
        <w:rPr>
          <w:rFonts w:ascii="宋体" w:hAnsi="宋体"/>
          <w:b/>
          <w:sz w:val="28"/>
          <w:szCs w:val="30"/>
        </w:rPr>
      </w:r>
      <w:r/>
    </w:p>
    <w:p>
      <w:pPr>
        <w:pStyle w:val="909"/>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sz w:val="24"/>
              </w:rPr>
            </w:pPr>
            <w:r>
              <w:rPr>
                <w:rFonts w:ascii="宋体" w:hAnsi="宋体" w:cs="宋体"/>
                <w:sz w:val="24"/>
              </w:rPr>
            </w:r>
            <w:r/>
          </w:p>
        </w:tc>
      </w:tr>
    </w:tbl>
    <w:p>
      <w:pPr>
        <w:pStyle w:val="909"/>
        <w:tabs>
          <w:tab w:val="left" w:pos="9765" w:leader="none"/>
        </w:tabs>
        <w:rPr>
          <w:rFonts w:ascii="宋体" w:hAnsi="宋体" w:cs="宋体"/>
          <w:sz w:val="24"/>
          <w:lang w:val="zh-CN"/>
        </w:rPr>
      </w:pPr>
      <w:r>
        <w:rPr>
          <w:rFonts w:ascii="宋体" w:hAnsi="宋体" w:cs="宋体"/>
          <w:sz w:val="24"/>
          <w:lang w:val="zh-CN"/>
        </w:rPr>
      </w:r>
      <w:r/>
    </w:p>
    <w:p>
      <w:pPr>
        <w:pStyle w:val="909"/>
        <w:spacing w:line="360" w:lineRule="auto"/>
        <w:rPr>
          <w:rFonts w:ascii="宋体" w:hAnsi="宋体" w:cs="宋体"/>
          <w:sz w:val="24"/>
        </w:rPr>
      </w:pPr>
      <w:r>
        <w:rPr>
          <w:rFonts w:ascii="宋体" w:hAnsi="宋体" w:cs="宋体"/>
          <w:sz w:val="24"/>
        </w:rPr>
      </w:r>
      <w:r/>
    </w:p>
    <w:p>
      <w:pPr>
        <w:pStyle w:val="909"/>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909"/>
        <w:spacing w:before="25" w:after="25" w:line="360" w:lineRule="auto"/>
        <w:rPr>
          <w:sz w:val="24"/>
          <w:lang w:val="zh-CN"/>
        </w:rPr>
      </w:pPr>
      <w:r>
        <w:rPr>
          <w:sz w:val="24"/>
          <w:szCs w:val="20"/>
        </w:rPr>
        <w:t xml:space="preserve">日期：_____年______月______日   </w:t>
      </w:r>
      <w:r>
        <w:rPr>
          <w:sz w:val="24"/>
          <w:lang w:val="zh-CN"/>
        </w:rPr>
      </w:r>
      <w:r/>
    </w:p>
    <w:p>
      <w:pPr>
        <w:pStyle w:val="909"/>
      </w:pPr>
      <w:r/>
      <w:r/>
    </w:p>
    <w:p>
      <w:pPr>
        <w:pStyle w:val="909"/>
      </w:pPr>
      <w:r/>
      <w:r/>
    </w:p>
    <w:p>
      <w:pPr>
        <w:pStyle w:val="909"/>
      </w:pPr>
      <w:r/>
      <w:r/>
    </w:p>
    <w:p>
      <w:pPr>
        <w:pStyle w:val="909"/>
      </w:pPr>
      <w:r/>
      <w:r/>
    </w:p>
    <w:p>
      <w:pPr>
        <w:pStyle w:val="909"/>
      </w:pPr>
      <w:r/>
      <w:r/>
    </w:p>
    <w:p>
      <w:pPr>
        <w:pStyle w:val="909"/>
        <w:spacing w:line="360" w:lineRule="auto"/>
        <w:rPr>
          <w:rFonts w:hint="eastAsia"/>
          <w:sz w:val="24"/>
          <w:szCs w:val="20"/>
        </w:rPr>
      </w:pPr>
      <w:r>
        <w:rPr>
          <w:rFonts w:hint="eastAsia"/>
          <w:sz w:val="24"/>
          <w:szCs w:val="20"/>
        </w:rPr>
      </w:r>
      <w:r/>
    </w:p>
    <w:p>
      <w:pPr>
        <w:pStyle w:val="909"/>
        <w:spacing w:line="360" w:lineRule="auto"/>
        <w:rPr>
          <w:rFonts w:hint="eastAsia"/>
          <w:sz w:val="24"/>
          <w:szCs w:val="20"/>
        </w:rPr>
      </w:pPr>
      <w:r>
        <w:rPr>
          <w:rFonts w:hint="eastAsia"/>
          <w:sz w:val="24"/>
          <w:szCs w:val="20"/>
        </w:rPr>
      </w:r>
      <w:r/>
    </w:p>
    <w:p>
      <w:pPr>
        <w:pStyle w:val="909"/>
        <w:spacing w:line="360" w:lineRule="auto"/>
        <w:rPr>
          <w:rFonts w:hint="eastAsia"/>
          <w:sz w:val="24"/>
          <w:szCs w:val="20"/>
        </w:rPr>
      </w:pPr>
      <w:r>
        <w:rPr>
          <w:rFonts w:hint="eastAsia"/>
          <w:sz w:val="24"/>
          <w:szCs w:val="20"/>
        </w:rPr>
      </w:r>
      <w:r/>
    </w:p>
    <w:p>
      <w:pPr>
        <w:pStyle w:val="909"/>
        <w:spacing w:line="360" w:lineRule="auto"/>
        <w:rPr>
          <w:rFonts w:hint="eastAsia"/>
          <w:sz w:val="24"/>
          <w:szCs w:val="20"/>
        </w:rPr>
      </w:pPr>
      <w:r>
        <w:rPr>
          <w:rFonts w:hint="eastAsia"/>
          <w:sz w:val="24"/>
          <w:szCs w:val="20"/>
        </w:rPr>
      </w:r>
      <w:r/>
    </w:p>
    <w:p>
      <w:pPr>
        <w:pStyle w:val="909"/>
        <w:spacing w:line="360" w:lineRule="auto"/>
        <w:rPr>
          <w:rFonts w:hint="eastAsia"/>
          <w:sz w:val="24"/>
          <w:szCs w:val="20"/>
        </w:rPr>
      </w:pPr>
      <w:r>
        <w:rPr>
          <w:rFonts w:hint="eastAsia"/>
          <w:sz w:val="24"/>
          <w:szCs w:val="20"/>
        </w:rPr>
      </w:r>
      <w:r/>
    </w:p>
    <w:p>
      <w:pPr>
        <w:pStyle w:val="909"/>
        <w:spacing w:line="360" w:lineRule="auto"/>
        <w:rPr>
          <w:rFonts w:hint="eastAsia"/>
          <w:sz w:val="24"/>
          <w:szCs w:val="20"/>
        </w:rPr>
      </w:pPr>
      <w:r>
        <w:rPr>
          <w:rFonts w:hint="eastAsia"/>
          <w:sz w:val="24"/>
          <w:szCs w:val="20"/>
        </w:rPr>
      </w:r>
      <w:r/>
    </w:p>
    <w:p>
      <w:pPr>
        <w:pStyle w:val="909"/>
        <w:spacing w:line="360" w:lineRule="auto"/>
        <w:rPr>
          <w:rFonts w:hint="eastAsia"/>
          <w:sz w:val="24"/>
          <w:szCs w:val="20"/>
        </w:rPr>
      </w:pPr>
      <w:r>
        <w:rPr>
          <w:rFonts w:hint="eastAsia"/>
          <w:sz w:val="24"/>
          <w:szCs w:val="20"/>
        </w:rPr>
      </w:r>
      <w:r/>
    </w:p>
    <w:p>
      <w:pPr>
        <w:pStyle w:val="909"/>
        <w:spacing w:line="360" w:lineRule="auto"/>
        <w:rPr>
          <w:rFonts w:hint="eastAsia"/>
          <w:sz w:val="24"/>
          <w:szCs w:val="20"/>
        </w:rPr>
      </w:pPr>
      <w:r>
        <w:rPr>
          <w:rFonts w:hint="eastAsia"/>
          <w:sz w:val="24"/>
          <w:szCs w:val="20"/>
        </w:rPr>
      </w:r>
      <w:r/>
    </w:p>
    <w:p>
      <w:pPr>
        <w:pStyle w:val="909"/>
        <w:spacing w:line="360" w:lineRule="auto"/>
        <w:rPr>
          <w:rFonts w:hint="eastAsia"/>
          <w:sz w:val="24"/>
          <w:szCs w:val="20"/>
        </w:rPr>
      </w:pPr>
      <w:r>
        <w:rPr>
          <w:rFonts w:hint="eastAsia"/>
          <w:sz w:val="24"/>
          <w:szCs w:val="20"/>
        </w:rPr>
      </w:r>
      <w:r/>
    </w:p>
    <w:p>
      <w:pPr>
        <w:pStyle w:val="909"/>
        <w:spacing w:line="360" w:lineRule="auto"/>
        <w:rPr>
          <w:rFonts w:hint="eastAsia"/>
          <w:sz w:val="24"/>
          <w:szCs w:val="20"/>
        </w:rPr>
      </w:pPr>
      <w:r>
        <w:rPr>
          <w:rFonts w:hint="eastAsia"/>
          <w:sz w:val="24"/>
          <w:szCs w:val="20"/>
        </w:rPr>
      </w:r>
      <w:r/>
    </w:p>
    <w:p>
      <w:pPr>
        <w:pStyle w:val="909"/>
        <w:spacing w:line="360" w:lineRule="auto"/>
        <w:rPr>
          <w:sz w:val="24"/>
          <w:szCs w:val="20"/>
        </w:rPr>
      </w:pPr>
      <w:r>
        <w:rPr>
          <w:rFonts w:hint="eastAsia"/>
          <w:sz w:val="24"/>
          <w:szCs w:val="20"/>
        </w:rPr>
        <w:t xml:space="preserve">12  </w:t>
      </w:r>
      <w:r>
        <w:rPr>
          <w:sz w:val="24"/>
          <w:szCs w:val="20"/>
        </w:rPr>
        <w:t xml:space="preserve">招标文件要求提供或投标人认为应附的其他材料</w:t>
      </w:r>
      <w:r>
        <w:rPr>
          <w:sz w:val="24"/>
          <w:szCs w:val="20"/>
        </w:rPr>
      </w:r>
      <w:r/>
    </w:p>
    <w:p>
      <w:pPr>
        <w:pStyle w:val="909"/>
        <w:jc w:val="left"/>
        <w:widowControl/>
        <w:rPr>
          <w:b/>
          <w:sz w:val="36"/>
          <w:szCs w:val="36"/>
        </w:rPr>
      </w:pPr>
      <w:r>
        <w:rPr>
          <w:b/>
          <w:sz w:val="36"/>
          <w:szCs w:val="36"/>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9"/>
                    </w:pPr>
                    <w:r/>
                    <w:r/>
                  </w:p>
                </w:txbxContent>
              </v:textbox>
            </v:shape>
          </w:pict>
        </mc:Fallback>
      </mc:AlternateContent>
    </w:r>
    <w:r>
      <w:rPr>
        <w:rStyle w:val="981"/>
      </w:rPr>
    </w:r>
    <w:r/>
  </w:p>
  <w:p>
    <w:pPr>
      <w:pStyle w:val="957"/>
      <w:ind w:right="360"/>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0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0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90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909"/>
                    </w:pPr>
                    <w:r/>
                    <w:r/>
                  </w:p>
                </w:txbxContent>
              </v:textbox>
            </v:shape>
          </w:pict>
        </mc:Fallback>
      </mc:AlternateContent>
    </w:r>
    <w:r>
      <w:rPr>
        <w:rStyle w:val="981"/>
      </w:rPr>
    </w:r>
    <w:r/>
  </w:p>
  <w:p>
    <w:pPr>
      <w:pStyle w:val="957"/>
      <w:ind w:right="360"/>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1"/>
      </w:rPr>
      <w:framePr w:wrap="around" w:vAnchor="text" w:hAnchor="margin" w:xAlign="right" w:y="1"/>
    </w:pPr>
    <w:r>
      <w:rPr>
        <w:rStyle w:val="981"/>
      </w:rPr>
      <w:fldChar w:fldCharType="begin"/>
    </w:r>
    <w:r>
      <w:rPr>
        <w:rStyle w:val="981"/>
      </w:rPr>
      <w:instrText xml:space="preserve">PAGE  </w:instrText>
    </w:r>
    <w:r>
      <w:rPr>
        <w:rStyle w:val="981"/>
      </w:rPr>
      <w:fldChar w:fldCharType="end"/>
    </w:r>
    <w:r>
      <w:rPr>
        <w:rStyle w:val="981"/>
      </w:rPr>
    </w:r>
    <w:r/>
  </w:p>
  <w:p>
    <w:pPr>
      <w:pStyle w:val="957"/>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1"/>
      </w:rPr>
      <w:framePr w:wrap="around" w:vAnchor="text" w:hAnchor="margin" w:xAlign="right" w:y="1"/>
    </w:pPr>
    <w:r>
      <w:rPr>
        <w:rStyle w:val="981"/>
      </w:rPr>
      <w:fldChar w:fldCharType="begin"/>
    </w:r>
    <w:r>
      <w:rPr>
        <w:rStyle w:val="981"/>
      </w:rPr>
      <w:instrText xml:space="preserve">PAGE  </w:instrText>
    </w:r>
    <w:r>
      <w:rPr>
        <w:rStyle w:val="981"/>
      </w:rPr>
      <w:fldChar w:fldCharType="end"/>
    </w:r>
    <w:r>
      <w:rPr>
        <w:rStyle w:val="981"/>
      </w:rPr>
    </w:r>
    <w:r/>
  </w:p>
  <w:p>
    <w:pPr>
      <w:pStyle w:val="957"/>
      <w:ind w:right="360"/>
      <w:tabs>
        <w:tab w:val="center" w:pos="4153" w:leader="none"/>
        <w:tab w:val="right" w:pos="8306" w:leader="none"/>
      </w:tabs>
    </w:pPr>
    <w:r/>
    <w:r/>
  </w:p>
  <w:p>
    <w:pPr>
      <w:pStyle w:val="90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tabs>
        <w:tab w:val="center" w:pos="4153" w:leader="none"/>
        <w:tab w:val="right" w:pos="8306" w:leader="none"/>
      </w:tabs>
      <w:rPr>
        <w:rFonts w:hint="eastAsia"/>
      </w:rPr>
    </w:pPr>
    <w:r>
      <w:rPr>
        <w:rFonts w:hint="eastAsia"/>
      </w:rPr>
      <w:t xml:space="preserve">食品药品纤维检验检测设备采购项目公开招标文件</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tabs>
        <w:tab w:val="center" w:pos="4153" w:leader="none"/>
        <w:tab w:val="right" w:pos="8306" w:leader="none"/>
      </w:tabs>
      <w:rPr>
        <w:rFonts w:hint="eastAsia"/>
      </w:rPr>
    </w:pPr>
    <w:r>
      <w:rPr>
        <w:rFonts w:hint="eastAsia"/>
      </w:rPr>
      <w:t xml:space="preserve">食品药品纤维检验检测设备采购项目公开招标文件</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p>
    <w:pPr>
      <w:pStyle w:val="90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09"/>
        <w:ind w:left="4941" w:hanging="1140"/>
        <w:tabs>
          <w:tab w:val="num" w:pos="4941" w:leader="none"/>
        </w:tabs>
      </w:pPr>
      <w:rPr>
        <w:rFonts w:hint="eastAsia"/>
      </w:rPr>
    </w:lvl>
    <w:lvl w:ilvl="1">
      <w:start w:val="1"/>
      <w:numFmt w:val="lowerLetter"/>
      <w:isLgl w:val="false"/>
      <w:suff w:val="tab"/>
      <w:lvlText w:val="%2)"/>
      <w:lvlJc w:val="left"/>
      <w:pPr>
        <w:pStyle w:val="909"/>
        <w:ind w:left="4641" w:hanging="420"/>
        <w:tabs>
          <w:tab w:val="num" w:pos="4641" w:leader="none"/>
        </w:tabs>
      </w:pPr>
    </w:lvl>
    <w:lvl w:ilvl="2">
      <w:start w:val="1"/>
      <w:numFmt w:val="lowerRoman"/>
      <w:isLgl w:val="false"/>
      <w:suff w:val="tab"/>
      <w:lvlText w:val="%3."/>
      <w:lvlJc w:val="right"/>
      <w:pPr>
        <w:pStyle w:val="909"/>
        <w:ind w:left="5061" w:hanging="420"/>
        <w:tabs>
          <w:tab w:val="num" w:pos="5061" w:leader="none"/>
        </w:tabs>
      </w:pPr>
    </w:lvl>
    <w:lvl w:ilvl="3">
      <w:start w:val="1"/>
      <w:numFmt w:val="decimal"/>
      <w:isLgl w:val="false"/>
      <w:suff w:val="tab"/>
      <w:lvlText w:val="%4."/>
      <w:lvlJc w:val="left"/>
      <w:pPr>
        <w:pStyle w:val="909"/>
        <w:ind w:left="5481" w:hanging="420"/>
        <w:tabs>
          <w:tab w:val="num" w:pos="5481" w:leader="none"/>
        </w:tabs>
      </w:pPr>
    </w:lvl>
    <w:lvl w:ilvl="4">
      <w:start w:val="1"/>
      <w:numFmt w:val="lowerLetter"/>
      <w:isLgl w:val="false"/>
      <w:suff w:val="tab"/>
      <w:lvlText w:val="%5)"/>
      <w:lvlJc w:val="left"/>
      <w:pPr>
        <w:pStyle w:val="909"/>
        <w:ind w:left="5901" w:hanging="420"/>
        <w:tabs>
          <w:tab w:val="num" w:pos="5901" w:leader="none"/>
        </w:tabs>
      </w:pPr>
    </w:lvl>
    <w:lvl w:ilvl="5">
      <w:start w:val="1"/>
      <w:numFmt w:val="lowerRoman"/>
      <w:isLgl w:val="false"/>
      <w:suff w:val="tab"/>
      <w:lvlText w:val="%6."/>
      <w:lvlJc w:val="right"/>
      <w:pPr>
        <w:pStyle w:val="909"/>
        <w:ind w:left="6321" w:hanging="420"/>
        <w:tabs>
          <w:tab w:val="num" w:pos="6321" w:leader="none"/>
        </w:tabs>
      </w:pPr>
    </w:lvl>
    <w:lvl w:ilvl="6">
      <w:start w:val="1"/>
      <w:numFmt w:val="decimal"/>
      <w:isLgl w:val="false"/>
      <w:suff w:val="tab"/>
      <w:lvlText w:val="%7."/>
      <w:lvlJc w:val="left"/>
      <w:pPr>
        <w:pStyle w:val="909"/>
        <w:ind w:left="6741" w:hanging="420"/>
        <w:tabs>
          <w:tab w:val="num" w:pos="6741" w:leader="none"/>
        </w:tabs>
      </w:pPr>
    </w:lvl>
    <w:lvl w:ilvl="7">
      <w:start w:val="1"/>
      <w:numFmt w:val="lowerLetter"/>
      <w:isLgl w:val="false"/>
      <w:suff w:val="tab"/>
      <w:lvlText w:val="%8)"/>
      <w:lvlJc w:val="left"/>
      <w:pPr>
        <w:pStyle w:val="909"/>
        <w:ind w:left="7161" w:hanging="420"/>
        <w:tabs>
          <w:tab w:val="num" w:pos="7161" w:leader="none"/>
        </w:tabs>
      </w:pPr>
    </w:lvl>
    <w:lvl w:ilvl="8">
      <w:start w:val="1"/>
      <w:numFmt w:val="lowerRoman"/>
      <w:isLgl w:val="false"/>
      <w:suff w:val="tab"/>
      <w:lvlText w:val="%9."/>
      <w:lvlJc w:val="right"/>
      <w:pPr>
        <w:pStyle w:val="909"/>
        <w:ind w:left="7581" w:hanging="420"/>
        <w:tabs>
          <w:tab w:val="num" w:pos="7581" w:leader="none"/>
        </w:tabs>
      </w:pPr>
    </w:lvl>
  </w:abstractNum>
  <w:abstractNum w:abstractNumId="1">
    <w:multiLevelType w:val="hybridMultilevel"/>
    <w:lvl w:ilvl="0">
      <w:start w:val="1"/>
      <w:numFmt w:val="decimal"/>
      <w:pStyle w:val="1106"/>
      <w:isLgl w:val="false"/>
      <w:suff w:val="tab"/>
      <w:lvlText w:val="%1."/>
      <w:lvlJc w:val="left"/>
      <w:pPr>
        <w:pStyle w:val="909"/>
        <w:ind w:left="420" w:hanging="420"/>
      </w:pPr>
    </w:lvl>
    <w:lvl w:ilvl="1">
      <w:start w:val="1"/>
      <w:numFmt w:val="decimal"/>
      <w:isLgl w:val="false"/>
      <w:suff w:val="tab"/>
      <w:lvlText w:val="（%2）"/>
      <w:lvlJc w:val="left"/>
      <w:pPr>
        <w:pStyle w:val="909"/>
        <w:ind w:left="1140" w:hanging="720"/>
        <w:tabs>
          <w:tab w:val="num" w:pos="1140" w:leader="none"/>
        </w:tabs>
      </w:pPr>
      <w:rPr>
        <w:rFonts w:hint="eastAsia"/>
      </w:r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2">
    <w:multiLevelType w:val="hybridMultilevel"/>
    <w:lvl w:ilvl="0">
      <w:start w:val="1"/>
      <w:numFmt w:val="lowerLetter"/>
      <w:pStyle w:val="1090"/>
      <w:isLgl w:val="false"/>
      <w:suff w:val="tab"/>
      <w:lvlText w:val="%1)"/>
      <w:lvlJc w:val="left"/>
      <w:pPr>
        <w:pStyle w:val="909"/>
        <w:ind w:left="902" w:hanging="420"/>
      </w:pPr>
      <w:rPr>
        <w:color w:val="000000"/>
      </w:rPr>
    </w:lvl>
    <w:lvl w:ilvl="1">
      <w:start w:val="1"/>
      <w:numFmt w:val="lowerLetter"/>
      <w:isLgl w:val="false"/>
      <w:suff w:val="tab"/>
      <w:lvlText w:val="%2)"/>
      <w:lvlJc w:val="left"/>
      <w:pPr>
        <w:pStyle w:val="909"/>
        <w:ind w:left="1322" w:hanging="420"/>
      </w:pPr>
    </w:lvl>
    <w:lvl w:ilvl="2">
      <w:start w:val="1"/>
      <w:numFmt w:val="lowerRoman"/>
      <w:isLgl w:val="false"/>
      <w:suff w:val="tab"/>
      <w:lvlText w:val="%3."/>
      <w:lvlJc w:val="right"/>
      <w:pPr>
        <w:pStyle w:val="909"/>
        <w:ind w:left="1742" w:hanging="420"/>
      </w:pPr>
    </w:lvl>
    <w:lvl w:ilvl="3">
      <w:start w:val="1"/>
      <w:numFmt w:val="decimal"/>
      <w:isLgl w:val="false"/>
      <w:suff w:val="tab"/>
      <w:lvlText w:val="%4."/>
      <w:lvlJc w:val="left"/>
      <w:pPr>
        <w:pStyle w:val="909"/>
        <w:ind w:left="2162" w:hanging="420"/>
      </w:pPr>
    </w:lvl>
    <w:lvl w:ilvl="4">
      <w:start w:val="1"/>
      <w:numFmt w:val="lowerLetter"/>
      <w:isLgl w:val="false"/>
      <w:suff w:val="tab"/>
      <w:lvlText w:val="%5)"/>
      <w:lvlJc w:val="left"/>
      <w:pPr>
        <w:pStyle w:val="909"/>
        <w:ind w:left="2582" w:hanging="420"/>
      </w:pPr>
    </w:lvl>
    <w:lvl w:ilvl="5">
      <w:start w:val="1"/>
      <w:numFmt w:val="lowerRoman"/>
      <w:isLgl w:val="false"/>
      <w:suff w:val="tab"/>
      <w:lvlText w:val="%6."/>
      <w:lvlJc w:val="right"/>
      <w:pPr>
        <w:pStyle w:val="909"/>
        <w:ind w:left="3002" w:hanging="420"/>
      </w:pPr>
    </w:lvl>
    <w:lvl w:ilvl="6">
      <w:start w:val="1"/>
      <w:numFmt w:val="decimal"/>
      <w:isLgl w:val="false"/>
      <w:suff w:val="tab"/>
      <w:lvlText w:val="%7."/>
      <w:lvlJc w:val="left"/>
      <w:pPr>
        <w:pStyle w:val="909"/>
        <w:ind w:left="3422" w:hanging="420"/>
      </w:pPr>
    </w:lvl>
    <w:lvl w:ilvl="7">
      <w:start w:val="1"/>
      <w:numFmt w:val="lowerLetter"/>
      <w:isLgl w:val="false"/>
      <w:suff w:val="tab"/>
      <w:lvlText w:val="%8)"/>
      <w:lvlJc w:val="left"/>
      <w:pPr>
        <w:pStyle w:val="909"/>
        <w:ind w:left="3842" w:hanging="420"/>
      </w:pPr>
    </w:lvl>
    <w:lvl w:ilvl="8">
      <w:start w:val="1"/>
      <w:numFmt w:val="lowerRoman"/>
      <w:isLgl w:val="false"/>
      <w:suff w:val="tab"/>
      <w:lvlText w:val="%9."/>
      <w:lvlJc w:val="right"/>
      <w:pPr>
        <w:pStyle w:val="909"/>
        <w:ind w:left="4262" w:hanging="420"/>
      </w:pPr>
    </w:lvl>
  </w:abstractNum>
  <w:abstractNum w:abstractNumId="3">
    <w:multiLevelType w:val="hybridMultilevel"/>
    <w:lvl w:ilvl="0">
      <w:start w:val="1"/>
      <w:numFmt w:val="decimal"/>
      <w:pStyle w:val="1156"/>
      <w:isLgl w:val="false"/>
      <w:suff w:val="tab"/>
      <w:lvlText w:val="%1."/>
      <w:lvlJc w:val="left"/>
      <w:pPr>
        <w:pStyle w:val="90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3"/>
      <w:isLgl w:val="false"/>
      <w:suff w:val="nothing"/>
      <w:lvlText w:val="%1　"/>
      <w:lvlJc w:val="left"/>
      <w:pPr>
        <w:pStyle w:val="90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9"/>
        <w:ind w:left="-25" w:firstLine="0"/>
      </w:pPr>
      <w:rPr>
        <w:rFonts w:ascii="Times New Roman" w:hAnsi="Times New Roman" w:eastAsia="黑体"/>
        <w:b/>
        <w:i w:val="0"/>
        <w:sz w:val="28"/>
      </w:rPr>
    </w:lvl>
    <w:lvl w:ilvl="3">
      <w:start w:val="1"/>
      <w:numFmt w:val="decimal"/>
      <w:pStyle w:val="1058"/>
      <w:isLgl w:val="false"/>
      <w:suff w:val="nothing"/>
      <w:lvlText w:val="%1.%2.%3.%4　"/>
      <w:lvlJc w:val="left"/>
      <w:pPr>
        <w:pStyle w:val="90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9"/>
        <w:ind w:left="-25" w:firstLine="0"/>
      </w:pPr>
      <w:rPr>
        <w:rFonts w:ascii="Times New Roman" w:hAnsi="Times New Roman" w:eastAsia="宋体"/>
        <w:b/>
        <w:i w:val="0"/>
        <w:sz w:val="28"/>
      </w:rPr>
    </w:lvl>
    <w:lvl w:ilvl="6">
      <w:start w:val="1"/>
      <w:numFmt w:val="lowerLetter"/>
      <w:pStyle w:val="1127"/>
      <w:isLgl w:val="false"/>
      <w:suff w:val="tab"/>
      <w:lvlText w:val="%7) "/>
      <w:lvlJc w:val="left"/>
      <w:pPr>
        <w:pStyle w:val="909"/>
        <w:ind w:left="-125" w:firstLine="400"/>
        <w:tabs>
          <w:tab w:val="num" w:pos="635" w:leader="none"/>
        </w:tabs>
      </w:pPr>
      <w:rPr>
        <w:rFonts w:ascii="Times New Roman" w:hAnsi="Times New Roman" w:eastAsia="宋体"/>
        <w:b/>
        <w:i w:val="0"/>
        <w:color w:val="000000"/>
        <w:sz w:val="28"/>
        <w:u w:val="none"/>
      </w:rPr>
    </w:lvl>
    <w:lvl w:ilvl="7">
      <w:start w:val="1"/>
      <w:numFmt w:val="decimal"/>
      <w:pStyle w:val="1047"/>
      <w:isLgl w:val="false"/>
      <w:suff w:val="tab"/>
      <w:lvlText w:val="%8) "/>
      <w:lvlJc w:val="left"/>
      <w:pPr>
        <w:pStyle w:val="90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0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09"/>
        <w:ind w:left="768" w:hanging="360"/>
        <w:tabs>
          <w:tab w:val="num" w:pos="768" w:leader="none"/>
        </w:tabs>
      </w:pPr>
      <w:rPr>
        <w:rFonts w:hint="eastAsia"/>
      </w:rPr>
    </w:lvl>
    <w:lvl w:ilvl="1">
      <w:start w:val="1"/>
      <w:numFmt w:val="decimal"/>
      <w:pStyle w:val="1133"/>
      <w:isLgl w:val="false"/>
      <w:suff w:val="tab"/>
      <w:lvlText w:val="%2、"/>
      <w:lvlJc w:val="left"/>
      <w:pPr>
        <w:pStyle w:val="909"/>
        <w:ind w:left="1188" w:hanging="360"/>
        <w:tabs>
          <w:tab w:val="num" w:pos="1188" w:leader="none"/>
        </w:tabs>
      </w:pPr>
      <w:rPr>
        <w:rFonts w:hint="eastAsia"/>
      </w:rPr>
    </w:lvl>
    <w:lvl w:ilvl="2">
      <w:start w:val="1"/>
      <w:numFmt w:val="decimal"/>
      <w:isLgl w:val="false"/>
      <w:suff w:val="tab"/>
      <w:lvlText w:val="（%3）"/>
      <w:lvlJc w:val="left"/>
      <w:pPr>
        <w:pStyle w:val="909"/>
        <w:ind w:left="1968" w:hanging="720"/>
        <w:tabs>
          <w:tab w:val="num" w:pos="1968" w:leader="none"/>
        </w:tabs>
      </w:pPr>
      <w:rPr>
        <w:rFonts w:hint="eastAsia"/>
        <w:u w:val="none"/>
      </w:rPr>
    </w:lvl>
    <w:lvl w:ilvl="3">
      <w:start w:val="1"/>
      <w:numFmt w:val="decimal"/>
      <w:isLgl w:val="false"/>
      <w:suff w:val="tab"/>
      <w:lvlText w:val="%4."/>
      <w:lvlJc w:val="left"/>
      <w:pPr>
        <w:pStyle w:val="909"/>
        <w:ind w:left="2088" w:hanging="420"/>
        <w:tabs>
          <w:tab w:val="num" w:pos="2088" w:leader="none"/>
        </w:tabs>
      </w:pPr>
    </w:lvl>
    <w:lvl w:ilvl="4">
      <w:start w:val="1"/>
      <w:numFmt w:val="lowerLetter"/>
      <w:isLgl w:val="false"/>
      <w:suff w:val="tab"/>
      <w:lvlText w:val="%5)"/>
      <w:lvlJc w:val="left"/>
      <w:pPr>
        <w:pStyle w:val="909"/>
        <w:ind w:left="2508" w:hanging="420"/>
        <w:tabs>
          <w:tab w:val="num" w:pos="2508" w:leader="none"/>
        </w:tabs>
      </w:pPr>
    </w:lvl>
    <w:lvl w:ilvl="5">
      <w:start w:val="1"/>
      <w:numFmt w:val="lowerRoman"/>
      <w:isLgl w:val="false"/>
      <w:suff w:val="tab"/>
      <w:lvlText w:val="%6."/>
      <w:lvlJc w:val="right"/>
      <w:pPr>
        <w:pStyle w:val="909"/>
        <w:ind w:left="2928" w:hanging="420"/>
        <w:tabs>
          <w:tab w:val="num" w:pos="2928" w:leader="none"/>
        </w:tabs>
      </w:pPr>
    </w:lvl>
    <w:lvl w:ilvl="6">
      <w:start w:val="1"/>
      <w:numFmt w:val="decimal"/>
      <w:isLgl w:val="false"/>
      <w:suff w:val="tab"/>
      <w:lvlText w:val="%7."/>
      <w:lvlJc w:val="left"/>
      <w:pPr>
        <w:pStyle w:val="909"/>
        <w:ind w:left="3348" w:hanging="420"/>
        <w:tabs>
          <w:tab w:val="num" w:pos="3348" w:leader="none"/>
        </w:tabs>
      </w:pPr>
    </w:lvl>
    <w:lvl w:ilvl="7">
      <w:start w:val="1"/>
      <w:numFmt w:val="lowerLetter"/>
      <w:isLgl w:val="false"/>
      <w:suff w:val="tab"/>
      <w:lvlText w:val="%8)"/>
      <w:lvlJc w:val="left"/>
      <w:pPr>
        <w:pStyle w:val="909"/>
        <w:ind w:left="3768" w:hanging="420"/>
        <w:tabs>
          <w:tab w:val="num" w:pos="3768" w:leader="none"/>
        </w:tabs>
      </w:pPr>
    </w:lvl>
    <w:lvl w:ilvl="8">
      <w:start w:val="1"/>
      <w:numFmt w:val="lowerRoman"/>
      <w:isLgl w:val="false"/>
      <w:suff w:val="tab"/>
      <w:lvlText w:val="%9."/>
      <w:lvlJc w:val="right"/>
      <w:pPr>
        <w:pStyle w:val="90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7">
    <w:multiLevelType w:val="hybridMultilevel"/>
    <w:lvl w:ilvl="0">
      <w:start w:val="1"/>
      <w:numFmt w:val="decimal"/>
      <w:pStyle w:val="1132"/>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8">
    <w:multiLevelType w:val="hybridMultilevel"/>
    <w:lvl w:ilvl="0">
      <w:start w:val="1"/>
      <w:numFmt w:val="decimal"/>
      <w:pStyle w:val="1108"/>
      <w:isLgl w:val="false"/>
      <w:suff w:val="tab"/>
      <w:lvlText w:val="%1"/>
      <w:lvlJc w:val="left"/>
      <w:pPr>
        <w:pStyle w:val="909"/>
        <w:ind w:left="680" w:hanging="680"/>
      </w:pPr>
      <w:rPr>
        <w:rFonts w:hint="eastAsia" w:ascii="宋体" w:hAnsi="宋体" w:eastAsia="宋体"/>
      </w:rPr>
    </w:lvl>
    <w:lvl w:ilvl="1">
      <w:start w:val="1"/>
      <w:numFmt w:val="decimal"/>
      <w:pStyle w:val="1101"/>
      <w:isLgl w:val="false"/>
      <w:suff w:val="tab"/>
      <w:lvlText w:val="%1.%2"/>
      <w:lvlJc w:val="left"/>
      <w:pPr>
        <w:pStyle w:val="909"/>
        <w:ind w:left="851" w:hanging="851"/>
      </w:pPr>
      <w:rPr>
        <w:rFonts w:hint="eastAsia" w:ascii="宋体" w:hAnsi="宋体" w:eastAsia="宋体"/>
        <w:color w:val="000000"/>
      </w:rPr>
    </w:lvl>
    <w:lvl w:ilvl="2">
      <w:start w:val="1"/>
      <w:numFmt w:val="decimal"/>
      <w:pStyle w:val="1119"/>
      <w:isLgl w:val="false"/>
      <w:suff w:val="tab"/>
      <w:lvlText w:val="%1.%2.%3"/>
      <w:lvlJc w:val="left"/>
      <w:pPr>
        <w:pStyle w:val="909"/>
        <w:ind w:left="851" w:hanging="851"/>
      </w:pPr>
      <w:rPr>
        <w:rFonts w:hint="eastAsia"/>
      </w:rPr>
    </w:lvl>
    <w:lvl w:ilvl="3">
      <w:start w:val="1"/>
      <w:numFmt w:val="decimal"/>
      <w:isLgl w:val="false"/>
      <w:suff w:val="tab"/>
      <w:lvlText w:val="%1.%2.%3.%4"/>
      <w:lvlJc w:val="left"/>
      <w:pPr>
        <w:pStyle w:val="909"/>
        <w:ind w:left="680" w:hanging="680"/>
      </w:pPr>
      <w:rPr>
        <w:rFonts w:hint="eastAsia"/>
      </w:rPr>
    </w:lvl>
    <w:lvl w:ilvl="4">
      <w:start w:val="1"/>
      <w:numFmt w:val="decimal"/>
      <w:isLgl w:val="false"/>
      <w:suff w:val="tab"/>
      <w:lvlText w:val="%1.%2.%3.%4.%5"/>
      <w:lvlJc w:val="left"/>
      <w:pPr>
        <w:pStyle w:val="909"/>
        <w:ind w:left="680" w:hanging="680"/>
      </w:pPr>
      <w:rPr>
        <w:rFonts w:hint="eastAsia"/>
      </w:rPr>
    </w:lvl>
    <w:lvl w:ilvl="5">
      <w:start w:val="1"/>
      <w:numFmt w:val="decimal"/>
      <w:isLgl w:val="false"/>
      <w:suff w:val="tab"/>
      <w:lvlText w:val="%1.%2.%3.%4.%5.%6"/>
      <w:lvlJc w:val="left"/>
      <w:pPr>
        <w:pStyle w:val="909"/>
        <w:ind w:left="680" w:hanging="680"/>
      </w:pPr>
      <w:rPr>
        <w:rFonts w:hint="eastAsia"/>
      </w:rPr>
    </w:lvl>
    <w:lvl w:ilvl="6">
      <w:start w:val="1"/>
      <w:numFmt w:val="decimal"/>
      <w:isLgl w:val="false"/>
      <w:suff w:val="tab"/>
      <w:lvlText w:val="%1.%2.%3.%4.%5.%6.%7"/>
      <w:lvlJc w:val="left"/>
      <w:pPr>
        <w:pStyle w:val="909"/>
        <w:ind w:left="680" w:hanging="680"/>
      </w:pPr>
      <w:rPr>
        <w:rFonts w:hint="eastAsia"/>
      </w:rPr>
    </w:lvl>
    <w:lvl w:ilvl="7">
      <w:start w:val="1"/>
      <w:numFmt w:val="decimal"/>
      <w:isLgl w:val="false"/>
      <w:suff w:val="tab"/>
      <w:lvlText w:val="%1.%2.%3.%4.%5.%6.%7.%8"/>
      <w:lvlJc w:val="left"/>
      <w:pPr>
        <w:pStyle w:val="909"/>
        <w:ind w:left="680" w:hanging="680"/>
      </w:pPr>
      <w:rPr>
        <w:rFonts w:hint="eastAsia"/>
      </w:rPr>
    </w:lvl>
    <w:lvl w:ilvl="8">
      <w:start w:val="1"/>
      <w:numFmt w:val="decimal"/>
      <w:isLgl w:val="false"/>
      <w:suff w:val="tab"/>
      <w:lvlText w:val="%1.%2.%3.%4.%5.%6.%7.%8.%9"/>
      <w:lvlJc w:val="left"/>
      <w:pPr>
        <w:pStyle w:val="909"/>
        <w:ind w:left="680" w:hanging="680"/>
      </w:pPr>
      <w:rPr>
        <w:rFonts w:hint="eastAsia"/>
      </w:rPr>
    </w:lvl>
  </w:abstractNum>
  <w:abstractNum w:abstractNumId="9">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num w:numId="1">
    <w:abstractNumId w:val="4"/>
  </w:num>
  <w:num w:numId="2">
    <w:abstractNumId w:val="2"/>
  </w:num>
  <w:num w:numId="3">
    <w:abstractNumId w:val="8"/>
  </w:num>
  <w:num w:numId="4">
    <w:abstractNumId w:val="1"/>
  </w:num>
  <w:num w:numId="5">
    <w:abstractNumId w:val="7"/>
  </w:num>
  <w:num w:numId="6">
    <w:abstractNumId w:val="5"/>
  </w:num>
  <w:num w:numId="7">
    <w:abstractNumId w:val="3"/>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9"/>
    <w:next w:val="9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9"/>
    <w:next w:val="9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9"/>
    <w:next w:val="9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9"/>
    <w:next w:val="9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9"/>
    <w:next w:val="9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9"/>
    <w:next w:val="9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9"/>
    <w:next w:val="9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9"/>
    <w:next w:val="9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9"/>
    <w:next w:val="9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0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9"/>
    <w:next w:val="9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9"/>
    <w:next w:val="9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9"/>
    <w:next w:val="909"/>
    <w:link w:val="38"/>
    <w:uiPriority w:val="29"/>
    <w:qFormat/>
    <w:pPr>
      <w:ind w:left="720" w:right="720"/>
    </w:pPr>
    <w:rPr>
      <w:i/>
    </w:rPr>
  </w:style>
  <w:style w:type="character" w:styleId="38">
    <w:name w:val="Quote Char"/>
    <w:link w:val="37"/>
    <w:uiPriority w:val="29"/>
    <w:rPr>
      <w:i/>
    </w:rPr>
  </w:style>
  <w:style w:type="paragraph" w:styleId="39">
    <w:name w:val="Intense Quote"/>
    <w:basedOn w:val="909"/>
    <w:next w:val="9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9"/>
    <w:next w:val="9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9"/>
    <w:next w:val="909"/>
    <w:uiPriority w:val="39"/>
    <w:unhideWhenUsed/>
    <w:pPr>
      <w:ind w:left="0" w:right="0" w:firstLine="0"/>
      <w:spacing w:after="57"/>
    </w:pPr>
  </w:style>
  <w:style w:type="paragraph" w:styleId="181">
    <w:name w:val="toc 2"/>
    <w:basedOn w:val="909"/>
    <w:next w:val="909"/>
    <w:uiPriority w:val="39"/>
    <w:unhideWhenUsed/>
    <w:pPr>
      <w:ind w:left="283" w:right="0" w:firstLine="0"/>
      <w:spacing w:after="57"/>
    </w:pPr>
  </w:style>
  <w:style w:type="paragraph" w:styleId="182">
    <w:name w:val="toc 3"/>
    <w:basedOn w:val="909"/>
    <w:next w:val="909"/>
    <w:uiPriority w:val="39"/>
    <w:unhideWhenUsed/>
    <w:pPr>
      <w:ind w:left="567" w:right="0" w:firstLine="0"/>
      <w:spacing w:after="57"/>
    </w:pPr>
  </w:style>
  <w:style w:type="paragraph" w:styleId="183">
    <w:name w:val="toc 4"/>
    <w:basedOn w:val="909"/>
    <w:next w:val="909"/>
    <w:uiPriority w:val="39"/>
    <w:unhideWhenUsed/>
    <w:pPr>
      <w:ind w:left="850" w:right="0" w:firstLine="0"/>
      <w:spacing w:after="57"/>
    </w:pPr>
  </w:style>
  <w:style w:type="paragraph" w:styleId="184">
    <w:name w:val="toc 5"/>
    <w:basedOn w:val="909"/>
    <w:next w:val="909"/>
    <w:uiPriority w:val="39"/>
    <w:unhideWhenUsed/>
    <w:pPr>
      <w:ind w:left="1134" w:right="0" w:firstLine="0"/>
      <w:spacing w:after="57"/>
    </w:pPr>
  </w:style>
  <w:style w:type="paragraph" w:styleId="185">
    <w:name w:val="toc 6"/>
    <w:basedOn w:val="909"/>
    <w:next w:val="909"/>
    <w:uiPriority w:val="39"/>
    <w:unhideWhenUsed/>
    <w:pPr>
      <w:ind w:left="1417" w:right="0" w:firstLine="0"/>
      <w:spacing w:after="57"/>
    </w:pPr>
  </w:style>
  <w:style w:type="paragraph" w:styleId="186">
    <w:name w:val="toc 7"/>
    <w:basedOn w:val="909"/>
    <w:next w:val="909"/>
    <w:uiPriority w:val="39"/>
    <w:unhideWhenUsed/>
    <w:pPr>
      <w:ind w:left="1701" w:right="0" w:firstLine="0"/>
      <w:spacing w:after="57"/>
    </w:pPr>
  </w:style>
  <w:style w:type="paragraph" w:styleId="187">
    <w:name w:val="toc 8"/>
    <w:basedOn w:val="909"/>
    <w:next w:val="909"/>
    <w:uiPriority w:val="39"/>
    <w:unhideWhenUsed/>
    <w:pPr>
      <w:ind w:left="1984" w:right="0" w:firstLine="0"/>
      <w:spacing w:after="57"/>
    </w:pPr>
  </w:style>
  <w:style w:type="paragraph" w:styleId="188">
    <w:name w:val="toc 9"/>
    <w:basedOn w:val="909"/>
    <w:next w:val="9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szCs w:val="24"/>
      <w:lang w:val="en-US" w:eastAsia="zh-CN" w:bidi="ar-SA"/>
    </w:rPr>
  </w:style>
  <w:style w:type="paragraph" w:styleId="910">
    <w:name w:val="标题 1"/>
    <w:basedOn w:val="909"/>
    <w:next w:val="909"/>
    <w:link w:val="921"/>
    <w:qFormat/>
    <w:pPr>
      <w:jc w:val="center"/>
      <w:keepLines/>
      <w:keepNext/>
      <w:spacing w:before="240" w:after="120" w:line="300" w:lineRule="auto"/>
      <w:outlineLvl w:val="0"/>
    </w:pPr>
    <w:rPr>
      <w:rFonts w:ascii="宋体"/>
      <w:b/>
      <w:sz w:val="32"/>
      <w:szCs w:val="20"/>
    </w:rPr>
  </w:style>
  <w:style w:type="paragraph" w:styleId="911">
    <w:name w:val="标题 2"/>
    <w:basedOn w:val="909"/>
    <w:next w:val="923"/>
    <w:link w:val="922"/>
    <w:qFormat/>
    <w:pPr>
      <w:jc w:val="center"/>
      <w:keepLines/>
      <w:keepNext/>
      <w:spacing w:before="120" w:line="300" w:lineRule="auto"/>
      <w:outlineLvl w:val="1"/>
    </w:pPr>
    <w:rPr>
      <w:rFonts w:ascii="Arial" w:hAnsi="Arial" w:eastAsia="黑体"/>
      <w:b/>
      <w:sz w:val="30"/>
      <w:szCs w:val="20"/>
    </w:rPr>
  </w:style>
  <w:style w:type="paragraph" w:styleId="912">
    <w:name w:val="标题 3"/>
    <w:basedOn w:val="909"/>
    <w:next w:val="909"/>
    <w:link w:val="925"/>
    <w:qFormat/>
    <w:pPr>
      <w:jc w:val="left"/>
      <w:keepLines/>
      <w:keepNext/>
      <w:spacing w:before="360" w:after="120"/>
      <w:outlineLvl w:val="2"/>
    </w:pPr>
    <w:rPr>
      <w:rFonts w:ascii="宋体"/>
      <w:b/>
      <w:sz w:val="24"/>
      <w:szCs w:val="20"/>
      <w:u w:val="single"/>
    </w:rPr>
  </w:style>
  <w:style w:type="paragraph" w:styleId="913">
    <w:name w:val="标题 4"/>
    <w:basedOn w:val="909"/>
    <w:next w:val="923"/>
    <w:link w:val="926"/>
    <w:qFormat/>
    <w:pPr>
      <w:keepLines/>
      <w:keepNext/>
      <w:spacing w:before="280" w:after="290" w:line="376" w:lineRule="atLeast"/>
      <w:outlineLvl w:val="3"/>
    </w:pPr>
    <w:rPr>
      <w:rFonts w:ascii="Arial" w:hAnsi="Arial" w:eastAsia="黑体"/>
      <w:b/>
      <w:sz w:val="28"/>
      <w:szCs w:val="20"/>
    </w:rPr>
  </w:style>
  <w:style w:type="paragraph" w:styleId="914">
    <w:name w:val="标题 5"/>
    <w:basedOn w:val="909"/>
    <w:next w:val="909"/>
    <w:link w:val="927"/>
    <w:qFormat/>
    <w:pPr>
      <w:keepLines/>
      <w:keepNext/>
      <w:spacing w:before="280" w:after="290" w:line="376" w:lineRule="atLeast"/>
      <w:outlineLvl w:val="4"/>
    </w:pPr>
    <w:rPr>
      <w:b/>
      <w:sz w:val="28"/>
      <w:szCs w:val="20"/>
    </w:rPr>
  </w:style>
  <w:style w:type="paragraph" w:styleId="915">
    <w:name w:val="标题 6"/>
    <w:basedOn w:val="909"/>
    <w:next w:val="909"/>
    <w:link w:val="928"/>
    <w:qFormat/>
    <w:pPr>
      <w:keepLines/>
      <w:keepNext/>
      <w:spacing w:before="240" w:after="64" w:line="320" w:lineRule="atLeast"/>
      <w:outlineLvl w:val="5"/>
    </w:pPr>
    <w:rPr>
      <w:rFonts w:ascii="Arial" w:hAnsi="Arial" w:eastAsia="黑体"/>
      <w:b/>
      <w:sz w:val="24"/>
      <w:szCs w:val="20"/>
    </w:rPr>
  </w:style>
  <w:style w:type="paragraph" w:styleId="916">
    <w:name w:val="标题 7"/>
    <w:basedOn w:val="909"/>
    <w:next w:val="909"/>
    <w:link w:val="929"/>
    <w:qFormat/>
    <w:pPr>
      <w:keepLines/>
      <w:keepNext/>
      <w:spacing w:before="240" w:after="64" w:line="320" w:lineRule="atLeast"/>
      <w:outlineLvl w:val="6"/>
    </w:pPr>
    <w:rPr>
      <w:b/>
      <w:sz w:val="24"/>
      <w:szCs w:val="20"/>
    </w:rPr>
  </w:style>
  <w:style w:type="paragraph" w:styleId="917">
    <w:name w:val="标题 8"/>
    <w:basedOn w:val="909"/>
    <w:next w:val="909"/>
    <w:link w:val="930"/>
    <w:qFormat/>
    <w:pPr>
      <w:keepLines/>
      <w:keepNext/>
      <w:spacing w:before="240" w:after="64" w:line="320" w:lineRule="atLeast"/>
      <w:outlineLvl w:val="7"/>
    </w:pPr>
    <w:rPr>
      <w:rFonts w:ascii="Arial" w:hAnsi="Arial" w:eastAsia="黑体"/>
      <w:sz w:val="24"/>
      <w:szCs w:val="20"/>
    </w:rPr>
  </w:style>
  <w:style w:type="paragraph" w:styleId="918">
    <w:name w:val="标题 9"/>
    <w:basedOn w:val="909"/>
    <w:next w:val="909"/>
    <w:link w:val="931"/>
    <w:qFormat/>
    <w:pPr>
      <w:keepLines/>
      <w:keepNext/>
      <w:spacing w:before="240" w:after="64" w:line="320" w:lineRule="atLeast"/>
      <w:outlineLvl w:val="8"/>
    </w:pPr>
    <w:rPr>
      <w:rFonts w:ascii="Arial" w:hAnsi="Arial" w:eastAsia="黑体"/>
      <w:szCs w:val="20"/>
    </w:rPr>
  </w:style>
  <w:style w:type="character" w:styleId="919">
    <w:name w:val="默认段落字体"/>
    <w:next w:val="919"/>
    <w:link w:val="909"/>
    <w:uiPriority w:val="1"/>
    <w:unhideWhenUsed/>
    <w:qFormat/>
  </w:style>
  <w:style w:type="table" w:styleId="920">
    <w:name w:val="普通表格"/>
    <w:next w:val="920"/>
    <w:link w:val="909"/>
    <w:uiPriority w:val="99"/>
    <w:unhideWhenUsed/>
    <w:qFormat/>
    <w:tblPr/>
  </w:style>
  <w:style w:type="character" w:styleId="921">
    <w:name w:val="标题 1 字符"/>
    <w:next w:val="921"/>
    <w:link w:val="910"/>
    <w:qFormat/>
    <w:rPr>
      <w:rFonts w:ascii="宋体"/>
      <w:b/>
      <w:sz w:val="32"/>
    </w:rPr>
  </w:style>
  <w:style w:type="character" w:styleId="922">
    <w:name w:val="标题 2 字符"/>
    <w:next w:val="922"/>
    <w:link w:val="911"/>
    <w:qFormat/>
    <w:rPr>
      <w:rFonts w:ascii="Arial" w:hAnsi="Arial" w:eastAsia="黑体"/>
      <w:b/>
      <w:sz w:val="30"/>
      <w:lang w:val="en-US" w:eastAsia="zh-CN" w:bidi="ar-SA"/>
    </w:rPr>
  </w:style>
  <w:style w:type="paragraph" w:styleId="923">
    <w:name w:val="正文缩进"/>
    <w:basedOn w:val="909"/>
    <w:next w:val="909"/>
    <w:link w:val="924"/>
    <w:qFormat/>
    <w:pPr>
      <w:ind w:firstLine="420"/>
      <w:jc w:val="left"/>
    </w:pPr>
    <w:rPr>
      <w:rFonts w:ascii="宋体"/>
      <w:sz w:val="24"/>
    </w:rPr>
  </w:style>
  <w:style w:type="character" w:styleId="924">
    <w:name w:val="正文缩进 字符"/>
    <w:next w:val="924"/>
    <w:link w:val="923"/>
    <w:qFormat/>
    <w:rPr>
      <w:rFonts w:ascii="宋体" w:eastAsia="宋体"/>
      <w:sz w:val="24"/>
      <w:szCs w:val="24"/>
      <w:lang w:val="en-US" w:eastAsia="zh-CN" w:bidi="ar-SA"/>
    </w:rPr>
  </w:style>
  <w:style w:type="character" w:styleId="925">
    <w:name w:val="标题 3 字符"/>
    <w:next w:val="925"/>
    <w:link w:val="912"/>
    <w:qFormat/>
    <w:rPr>
      <w:rFonts w:ascii="宋体" w:eastAsia="宋体"/>
      <w:b/>
      <w:sz w:val="24"/>
      <w:u w:val="single"/>
      <w:lang w:val="en-US" w:eastAsia="zh-CN" w:bidi="ar-SA"/>
    </w:rPr>
  </w:style>
  <w:style w:type="character" w:styleId="926">
    <w:name w:val="标题 4 字符"/>
    <w:next w:val="926"/>
    <w:link w:val="913"/>
    <w:qFormat/>
    <w:rPr>
      <w:rFonts w:ascii="Arial" w:hAnsi="Arial" w:eastAsia="黑体"/>
      <w:b/>
      <w:sz w:val="28"/>
    </w:rPr>
  </w:style>
  <w:style w:type="character" w:styleId="927">
    <w:name w:val="标题 5 字符"/>
    <w:next w:val="927"/>
    <w:link w:val="914"/>
    <w:qFormat/>
    <w:rPr>
      <w:b/>
      <w:sz w:val="28"/>
    </w:rPr>
  </w:style>
  <w:style w:type="character" w:styleId="928">
    <w:name w:val="标题 6 字符"/>
    <w:next w:val="928"/>
    <w:link w:val="915"/>
    <w:qFormat/>
    <w:rPr>
      <w:rFonts w:ascii="Arial" w:hAnsi="Arial" w:eastAsia="黑体"/>
      <w:b/>
      <w:sz w:val="24"/>
    </w:rPr>
  </w:style>
  <w:style w:type="character" w:styleId="929">
    <w:name w:val="标题 7 字符"/>
    <w:next w:val="929"/>
    <w:link w:val="916"/>
    <w:qFormat/>
    <w:rPr>
      <w:b/>
      <w:sz w:val="24"/>
    </w:rPr>
  </w:style>
  <w:style w:type="character" w:styleId="930">
    <w:name w:val="标题 8 字符"/>
    <w:next w:val="930"/>
    <w:link w:val="917"/>
    <w:qFormat/>
    <w:rPr>
      <w:rFonts w:ascii="Arial" w:hAnsi="Arial" w:eastAsia="黑体"/>
      <w:sz w:val="24"/>
    </w:rPr>
  </w:style>
  <w:style w:type="character" w:styleId="931">
    <w:name w:val="标题 9 字符"/>
    <w:next w:val="931"/>
    <w:link w:val="918"/>
    <w:qFormat/>
    <w:rPr>
      <w:rFonts w:ascii="Arial" w:hAnsi="Arial" w:eastAsia="黑体"/>
      <w:sz w:val="21"/>
    </w:rPr>
  </w:style>
  <w:style w:type="paragraph" w:styleId="932">
    <w:name w:val="目录 7"/>
    <w:basedOn w:val="909"/>
    <w:next w:val="909"/>
    <w:link w:val="909"/>
    <w:qFormat/>
    <w:pPr>
      <w:ind w:left="2520"/>
    </w:pPr>
  </w:style>
  <w:style w:type="paragraph" w:styleId="933">
    <w:name w:val="题注"/>
    <w:basedOn w:val="909"/>
    <w:next w:val="909"/>
    <w:link w:val="909"/>
    <w:qFormat/>
    <w:pPr>
      <w:spacing w:line="480" w:lineRule="auto"/>
    </w:pPr>
    <w:rPr>
      <w:rFonts w:ascii="华文中宋" w:hAnsi="华文中宋" w:eastAsia="华文中宋"/>
      <w:sz w:val="36"/>
      <w:szCs w:val="20"/>
    </w:rPr>
  </w:style>
  <w:style w:type="paragraph" w:styleId="934">
    <w:name w:val="文档结构图"/>
    <w:basedOn w:val="909"/>
    <w:next w:val="934"/>
    <w:link w:val="935"/>
    <w:qFormat/>
    <w:pPr>
      <w:shd w:val="clear" w:color="auto" w:fill="000080"/>
    </w:pPr>
  </w:style>
  <w:style w:type="character" w:styleId="935">
    <w:name w:val="文档结构图 字符"/>
    <w:next w:val="935"/>
    <w:link w:val="934"/>
    <w:qFormat/>
    <w:rPr>
      <w:sz w:val="21"/>
      <w:szCs w:val="24"/>
      <w:shd w:val="clear" w:color="auto" w:fill="000080"/>
    </w:rPr>
  </w:style>
  <w:style w:type="paragraph" w:styleId="936">
    <w:name w:val="批注文字"/>
    <w:basedOn w:val="909"/>
    <w:next w:val="936"/>
    <w:link w:val="937"/>
    <w:uiPriority w:val="99"/>
    <w:qFormat/>
    <w:pPr>
      <w:jc w:val="left"/>
    </w:pPr>
  </w:style>
  <w:style w:type="character" w:styleId="937">
    <w:name w:val="批注文字 字符1"/>
    <w:next w:val="937"/>
    <w:link w:val="936"/>
    <w:uiPriority w:val="99"/>
    <w:qFormat/>
    <w:rPr>
      <w:sz w:val="21"/>
      <w:szCs w:val="24"/>
    </w:rPr>
  </w:style>
  <w:style w:type="paragraph" w:styleId="938">
    <w:name w:val="正文文本 3"/>
    <w:basedOn w:val="909"/>
    <w:next w:val="938"/>
    <w:link w:val="939"/>
    <w:qFormat/>
    <w:pPr>
      <w:spacing w:after="120"/>
    </w:pPr>
    <w:rPr>
      <w:sz w:val="16"/>
      <w:szCs w:val="16"/>
    </w:rPr>
  </w:style>
  <w:style w:type="character" w:styleId="939">
    <w:name w:val="正文文本 3 字符"/>
    <w:next w:val="939"/>
    <w:link w:val="938"/>
    <w:qFormat/>
    <w:rPr>
      <w:sz w:val="16"/>
      <w:szCs w:val="16"/>
    </w:rPr>
  </w:style>
  <w:style w:type="paragraph" w:styleId="940">
    <w:name w:val="正文文本"/>
    <w:basedOn w:val="909"/>
    <w:next w:val="909"/>
    <w:link w:val="941"/>
    <w:qFormat/>
    <w:pPr>
      <w:spacing w:before="120" w:line="22" w:lineRule="atLeast"/>
      <w:tabs>
        <w:tab w:val="left" w:pos="567" w:leader="none"/>
      </w:tabs>
    </w:pPr>
    <w:rPr>
      <w:rFonts w:ascii="宋体" w:hAnsi="宋体"/>
      <w:sz w:val="24"/>
    </w:rPr>
  </w:style>
  <w:style w:type="character" w:styleId="941">
    <w:name w:val="正文文本 字符"/>
    <w:next w:val="941"/>
    <w:link w:val="940"/>
    <w:qFormat/>
    <w:rPr>
      <w:rFonts w:ascii="宋体" w:hAnsi="宋体"/>
      <w:sz w:val="24"/>
      <w:szCs w:val="24"/>
    </w:rPr>
  </w:style>
  <w:style w:type="paragraph" w:styleId="942">
    <w:name w:val="正文文本缩进"/>
    <w:basedOn w:val="909"/>
    <w:next w:val="942"/>
    <w:link w:val="943"/>
    <w:qFormat/>
    <w:pPr>
      <w:ind w:firstLine="570"/>
      <w:spacing w:line="360" w:lineRule="auto"/>
    </w:pPr>
    <w:rPr>
      <w:sz w:val="24"/>
    </w:rPr>
  </w:style>
  <w:style w:type="character" w:styleId="943">
    <w:name w:val="正文文本缩进 字符"/>
    <w:next w:val="943"/>
    <w:link w:val="942"/>
    <w:qFormat/>
    <w:rPr>
      <w:rFonts w:eastAsia="宋体"/>
      <w:sz w:val="24"/>
      <w:szCs w:val="24"/>
      <w:lang w:val="en-US" w:eastAsia="zh-CN" w:bidi="ar-SA"/>
    </w:rPr>
  </w:style>
  <w:style w:type="paragraph" w:styleId="944">
    <w:name w:val="列表 2"/>
    <w:basedOn w:val="909"/>
    <w:next w:val="944"/>
    <w:link w:val="909"/>
    <w:qFormat/>
    <w:pPr>
      <w:ind w:left="100" w:hanging="200"/>
    </w:pPr>
  </w:style>
  <w:style w:type="paragraph" w:styleId="945">
    <w:name w:val="文本块"/>
    <w:basedOn w:val="909"/>
    <w:next w:val="945"/>
    <w:link w:val="909"/>
    <w:qFormat/>
    <w:pPr>
      <w:ind w:left="480" w:right="-341" w:firstLine="513"/>
      <w:widowControl/>
    </w:pPr>
    <w:rPr>
      <w:sz w:val="24"/>
      <w:szCs w:val="20"/>
    </w:rPr>
  </w:style>
  <w:style w:type="paragraph" w:styleId="946">
    <w:name w:val="目录 5"/>
    <w:basedOn w:val="909"/>
    <w:next w:val="909"/>
    <w:link w:val="909"/>
    <w:qFormat/>
    <w:pPr>
      <w:ind w:left="1680"/>
    </w:pPr>
  </w:style>
  <w:style w:type="paragraph" w:styleId="947">
    <w:name w:val="目录 3"/>
    <w:basedOn w:val="909"/>
    <w:next w:val="909"/>
    <w:link w:val="909"/>
    <w:uiPriority w:val="39"/>
    <w:qFormat/>
    <w:pPr>
      <w:ind w:left="840"/>
    </w:pPr>
  </w:style>
  <w:style w:type="paragraph" w:styleId="948">
    <w:name w:val="纯文本"/>
    <w:basedOn w:val="909"/>
    <w:next w:val="923"/>
    <w:link w:val="949"/>
    <w:qFormat/>
    <w:rPr>
      <w:rFonts w:hint="eastAsia" w:ascii="宋体" w:hAnsi="Courier New"/>
      <w:szCs w:val="20"/>
    </w:rPr>
  </w:style>
  <w:style w:type="character" w:styleId="949">
    <w:name w:val="纯文本 字符2"/>
    <w:next w:val="949"/>
    <w:link w:val="948"/>
    <w:qFormat/>
    <w:rPr>
      <w:rFonts w:hint="eastAsia" w:ascii="宋体" w:hAnsi="Courier New" w:eastAsia="宋体" w:cs="宋体"/>
      <w:sz w:val="21"/>
    </w:rPr>
  </w:style>
  <w:style w:type="paragraph" w:styleId="950">
    <w:name w:val="目录 8"/>
    <w:basedOn w:val="909"/>
    <w:next w:val="909"/>
    <w:link w:val="909"/>
    <w:qFormat/>
    <w:pPr>
      <w:ind w:left="2940"/>
    </w:pPr>
  </w:style>
  <w:style w:type="paragraph" w:styleId="951">
    <w:name w:val="日期"/>
    <w:basedOn w:val="909"/>
    <w:next w:val="909"/>
    <w:link w:val="952"/>
    <w:qFormat/>
    <w:pPr>
      <w:ind w:left="100"/>
    </w:pPr>
    <w:rPr>
      <w:rFonts w:ascii="仿宋_GB2312" w:hAnsi="宋体" w:eastAsia="仿宋_GB2312"/>
      <w:color w:val="000000"/>
      <w:sz w:val="24"/>
    </w:rPr>
  </w:style>
  <w:style w:type="character" w:styleId="952">
    <w:name w:val="日期 字符"/>
    <w:next w:val="952"/>
    <w:link w:val="951"/>
    <w:qFormat/>
    <w:rPr>
      <w:rFonts w:ascii="仿宋_GB2312" w:hAnsi="宋体" w:eastAsia="仿宋_GB2312"/>
      <w:color w:val="000000"/>
      <w:sz w:val="24"/>
      <w:szCs w:val="24"/>
    </w:rPr>
  </w:style>
  <w:style w:type="paragraph" w:styleId="953">
    <w:name w:val="正文文本缩进 2"/>
    <w:basedOn w:val="909"/>
    <w:next w:val="953"/>
    <w:link w:val="954"/>
    <w:qFormat/>
    <w:pPr>
      <w:ind w:firstLine="480"/>
    </w:pPr>
    <w:rPr>
      <w:rFonts w:ascii="仿宋_GB2312" w:eastAsia="仿宋_GB2312"/>
      <w:sz w:val="24"/>
    </w:rPr>
  </w:style>
  <w:style w:type="character" w:styleId="954">
    <w:name w:val="正文文本缩进 2 字符"/>
    <w:next w:val="954"/>
    <w:link w:val="953"/>
    <w:qFormat/>
    <w:rPr>
      <w:rFonts w:ascii="仿宋_GB2312" w:eastAsia="仿宋_GB2312"/>
      <w:sz w:val="24"/>
      <w:szCs w:val="24"/>
    </w:rPr>
  </w:style>
  <w:style w:type="paragraph" w:styleId="955">
    <w:name w:val="批注框文本"/>
    <w:basedOn w:val="909"/>
    <w:next w:val="955"/>
    <w:link w:val="956"/>
    <w:qFormat/>
    <w:rPr>
      <w:sz w:val="18"/>
      <w:szCs w:val="18"/>
    </w:rPr>
  </w:style>
  <w:style w:type="character" w:styleId="956">
    <w:name w:val="批注框文本 字符"/>
    <w:next w:val="956"/>
    <w:link w:val="955"/>
    <w:qFormat/>
    <w:rPr>
      <w:sz w:val="18"/>
      <w:szCs w:val="18"/>
    </w:rPr>
  </w:style>
  <w:style w:type="paragraph" w:styleId="957">
    <w:name w:val="页脚"/>
    <w:basedOn w:val="909"/>
    <w:next w:val="957"/>
    <w:link w:val="958"/>
    <w:uiPriority w:val="99"/>
    <w:qFormat/>
    <w:pPr>
      <w:jc w:val="left"/>
      <w:tabs>
        <w:tab w:val="center" w:pos="4153" w:leader="none"/>
        <w:tab w:val="right" w:pos="8306" w:leader="none"/>
      </w:tabs>
    </w:pPr>
    <w:rPr>
      <w:rFonts w:ascii="宋体"/>
      <w:sz w:val="18"/>
      <w:szCs w:val="20"/>
    </w:rPr>
  </w:style>
  <w:style w:type="character" w:styleId="958">
    <w:name w:val="页脚 字符"/>
    <w:next w:val="958"/>
    <w:link w:val="957"/>
    <w:uiPriority w:val="99"/>
    <w:qFormat/>
    <w:rPr>
      <w:rFonts w:ascii="宋体" w:eastAsia="宋体"/>
      <w:sz w:val="18"/>
      <w:lang w:val="en-US" w:eastAsia="zh-CN" w:bidi="ar-SA"/>
    </w:rPr>
  </w:style>
  <w:style w:type="paragraph" w:styleId="959">
    <w:name w:val="页眉"/>
    <w:basedOn w:val="909"/>
    <w:next w:val="959"/>
    <w:link w:val="960"/>
    <w:qFormat/>
    <w:pPr>
      <w:jc w:val="center"/>
      <w:tabs>
        <w:tab w:val="center" w:pos="4153" w:leader="none"/>
        <w:tab w:val="right" w:pos="8306" w:leader="none"/>
      </w:tabs>
      <w:pBdr>
        <w:bottom w:val="single" w:color="000000" w:sz="6" w:space="1"/>
      </w:pBdr>
    </w:pPr>
    <w:rPr>
      <w:sz w:val="18"/>
      <w:szCs w:val="18"/>
    </w:rPr>
  </w:style>
  <w:style w:type="character" w:styleId="960">
    <w:name w:val="页眉 字符"/>
    <w:next w:val="960"/>
    <w:link w:val="959"/>
    <w:qFormat/>
    <w:rPr>
      <w:rFonts w:eastAsia="宋体"/>
      <w:sz w:val="18"/>
      <w:szCs w:val="18"/>
      <w:lang w:val="en-US" w:eastAsia="zh-CN" w:bidi="ar-SA"/>
    </w:rPr>
  </w:style>
  <w:style w:type="paragraph" w:styleId="961">
    <w:name w:val="目录 1"/>
    <w:basedOn w:val="909"/>
    <w:next w:val="909"/>
    <w:link w:val="909"/>
    <w:uiPriority w:val="39"/>
    <w:qFormat/>
    <w:pPr>
      <w:spacing w:line="300" w:lineRule="auto"/>
      <w:tabs>
        <w:tab w:val="left" w:pos="1050" w:leader="none"/>
        <w:tab w:val="right" w:pos="8937" w:leader="dot"/>
      </w:tabs>
    </w:pPr>
    <w:rPr>
      <w:rFonts w:ascii="宋体" w:hAnsi="宋体"/>
      <w:b/>
      <w:sz w:val="24"/>
    </w:rPr>
  </w:style>
  <w:style w:type="paragraph" w:styleId="962">
    <w:name w:val="目录 4"/>
    <w:basedOn w:val="909"/>
    <w:next w:val="909"/>
    <w:link w:val="909"/>
    <w:qFormat/>
    <w:pPr>
      <w:ind w:left="1260"/>
    </w:pPr>
  </w:style>
  <w:style w:type="paragraph" w:styleId="963">
    <w:name w:val="目录 6"/>
    <w:basedOn w:val="909"/>
    <w:next w:val="909"/>
    <w:link w:val="909"/>
    <w:qFormat/>
    <w:pPr>
      <w:ind w:left="2100"/>
    </w:pPr>
  </w:style>
  <w:style w:type="paragraph" w:styleId="964">
    <w:name w:val="正文文本缩进 3"/>
    <w:basedOn w:val="909"/>
    <w:next w:val="964"/>
    <w:link w:val="965"/>
    <w:qFormat/>
    <w:pPr>
      <w:ind w:left="720" w:firstLine="480"/>
      <w:jc w:val="left"/>
      <w:spacing w:before="120" w:line="22" w:lineRule="atLeast"/>
    </w:pPr>
    <w:rPr>
      <w:rFonts w:ascii="宋体"/>
      <w:sz w:val="24"/>
      <w:szCs w:val="20"/>
    </w:rPr>
  </w:style>
  <w:style w:type="character" w:styleId="965">
    <w:name w:val="正文文本缩进 3 字符"/>
    <w:next w:val="965"/>
    <w:link w:val="964"/>
    <w:qFormat/>
    <w:rPr>
      <w:rFonts w:ascii="宋体"/>
      <w:sz w:val="24"/>
    </w:rPr>
  </w:style>
  <w:style w:type="paragraph" w:styleId="966">
    <w:name w:val="目录 2"/>
    <w:basedOn w:val="909"/>
    <w:next w:val="909"/>
    <w:link w:val="909"/>
    <w:uiPriority w:val="39"/>
    <w:qFormat/>
    <w:pPr>
      <w:ind w:left="420"/>
      <w:spacing w:line="312" w:lineRule="auto"/>
      <w:tabs>
        <w:tab w:val="right" w:pos="8937" w:leader="dot"/>
      </w:tabs>
    </w:pPr>
  </w:style>
  <w:style w:type="paragraph" w:styleId="967">
    <w:name w:val="目录 9"/>
    <w:basedOn w:val="909"/>
    <w:next w:val="909"/>
    <w:link w:val="909"/>
    <w:qFormat/>
    <w:pPr>
      <w:ind w:left="3360"/>
    </w:pPr>
  </w:style>
  <w:style w:type="paragraph" w:styleId="968">
    <w:name w:val="HTML 预设格式"/>
    <w:basedOn w:val="909"/>
    <w:next w:val="968"/>
    <w:link w:val="96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9">
    <w:name w:val="HTML 预设格式 字符"/>
    <w:next w:val="969"/>
    <w:link w:val="968"/>
    <w:qFormat/>
    <w:rPr>
      <w:rFonts w:ascii="宋体" w:hAnsi="宋体" w:cs="宋体"/>
      <w:sz w:val="24"/>
      <w:szCs w:val="24"/>
    </w:rPr>
  </w:style>
  <w:style w:type="paragraph" w:styleId="970">
    <w:name w:val="普通(网站)"/>
    <w:basedOn w:val="909"/>
    <w:next w:val="970"/>
    <w:link w:val="909"/>
    <w:uiPriority w:val="99"/>
    <w:unhideWhenUsed/>
    <w:qFormat/>
    <w:pPr>
      <w:jc w:val="left"/>
      <w:spacing w:before="100" w:beforeAutospacing="1" w:after="100" w:afterAutospacing="1"/>
      <w:widowControl/>
    </w:pPr>
    <w:rPr>
      <w:rFonts w:ascii="宋体" w:hAnsi="宋体" w:cs="宋体"/>
      <w:sz w:val="24"/>
    </w:rPr>
  </w:style>
  <w:style w:type="paragraph" w:styleId="971">
    <w:name w:val="索引 1"/>
    <w:basedOn w:val="909"/>
    <w:next w:val="909"/>
    <w:link w:val="909"/>
    <w:qFormat/>
    <w:rPr>
      <w:szCs w:val="20"/>
    </w:rPr>
  </w:style>
  <w:style w:type="paragraph" w:styleId="972">
    <w:name w:val="标题"/>
    <w:basedOn w:val="909"/>
    <w:next w:val="972"/>
    <w:link w:val="973"/>
    <w:qFormat/>
    <w:pPr>
      <w:jc w:val="center"/>
      <w:outlineLvl w:val="0"/>
    </w:pPr>
    <w:rPr>
      <w:b/>
      <w:sz w:val="32"/>
      <w:szCs w:val="20"/>
    </w:rPr>
  </w:style>
  <w:style w:type="character" w:styleId="973">
    <w:name w:val="标题 字符"/>
    <w:next w:val="973"/>
    <w:link w:val="972"/>
    <w:qFormat/>
    <w:rPr>
      <w:b/>
      <w:sz w:val="32"/>
    </w:rPr>
  </w:style>
  <w:style w:type="paragraph" w:styleId="974">
    <w:name w:val="批注主题"/>
    <w:basedOn w:val="936"/>
    <w:next w:val="936"/>
    <w:link w:val="975"/>
    <w:qFormat/>
    <w:rPr>
      <w:b/>
      <w:bCs/>
    </w:rPr>
  </w:style>
  <w:style w:type="character" w:styleId="975">
    <w:name w:val="批注主题 字符"/>
    <w:next w:val="975"/>
    <w:link w:val="974"/>
    <w:qFormat/>
    <w:rPr>
      <w:rFonts w:ascii="Times New Roman" w:hAnsi="Times New Roman" w:eastAsia="宋体" w:cs="Times New Roman"/>
      <w:b/>
      <w:bCs/>
      <w:sz w:val="21"/>
      <w:szCs w:val="24"/>
      <w:lang w:val="en-US" w:eastAsia="zh-CN" w:bidi="ar-SA"/>
    </w:rPr>
  </w:style>
  <w:style w:type="paragraph" w:styleId="976">
    <w:name w:val="正文首行缩进 2"/>
    <w:basedOn w:val="942"/>
    <w:next w:val="976"/>
    <w:link w:val="977"/>
    <w:qFormat/>
    <w:pPr>
      <w:ind w:left="420" w:firstLine="420"/>
      <w:spacing w:after="120" w:line="480" w:lineRule="exact"/>
    </w:pPr>
    <w:rPr>
      <w:szCs w:val="20"/>
    </w:rPr>
  </w:style>
  <w:style w:type="character" w:styleId="977">
    <w:name w:val="正文首行缩进 2 字符"/>
    <w:next w:val="977"/>
    <w:link w:val="976"/>
    <w:qFormat/>
    <w:rPr>
      <w:rFonts w:eastAsia="宋体"/>
      <w:sz w:val="24"/>
      <w:szCs w:val="24"/>
      <w:lang w:val="en-US" w:eastAsia="zh-CN" w:bidi="ar-SA"/>
    </w:rPr>
  </w:style>
  <w:style w:type="table" w:styleId="978">
    <w:name w:val="网格型"/>
    <w:basedOn w:val="920"/>
    <w:next w:val="978"/>
    <w:link w:val="909"/>
    <w:uiPriority w:val="39"/>
    <w:qFormat/>
    <w:tblPr/>
  </w:style>
  <w:style w:type="table" w:styleId="979">
    <w:name w:val="中等深浅网格 1 - 强调文字颜色 2"/>
    <w:basedOn w:val="920"/>
    <w:next w:val="979"/>
    <w:link w:val="909"/>
    <w:qFormat/>
    <w:rPr>
      <w:sz w:val="21"/>
      <w:szCs w:val="24"/>
    </w:rPr>
    <w:tblPr/>
  </w:style>
  <w:style w:type="character" w:styleId="980">
    <w:name w:val="要点"/>
    <w:next w:val="980"/>
    <w:link w:val="909"/>
    <w:qFormat/>
    <w:rPr>
      <w:b/>
      <w:bCs/>
    </w:rPr>
  </w:style>
  <w:style w:type="character" w:styleId="981">
    <w:name w:val="页码"/>
    <w:next w:val="981"/>
    <w:link w:val="909"/>
    <w:qFormat/>
  </w:style>
  <w:style w:type="character" w:styleId="982">
    <w:name w:val="已访问的超链接"/>
    <w:next w:val="982"/>
    <w:link w:val="909"/>
    <w:qFormat/>
    <w:rPr>
      <w:color w:val="800080"/>
      <w:u w:val="single"/>
    </w:rPr>
  </w:style>
  <w:style w:type="character" w:styleId="983">
    <w:name w:val="强调"/>
    <w:next w:val="983"/>
    <w:link w:val="909"/>
    <w:qFormat/>
    <w:rPr>
      <w:color w:val="cc0033"/>
    </w:rPr>
  </w:style>
  <w:style w:type="character" w:styleId="984">
    <w:name w:val="超链接"/>
    <w:next w:val="984"/>
    <w:link w:val="909"/>
    <w:uiPriority w:val="99"/>
    <w:qFormat/>
    <w:rPr>
      <w:color w:val="0000ff"/>
      <w:u w:val="single"/>
    </w:rPr>
  </w:style>
  <w:style w:type="character" w:styleId="985">
    <w:name w:val="批注引用"/>
    <w:next w:val="985"/>
    <w:link w:val="909"/>
    <w:uiPriority w:val="99"/>
    <w:qFormat/>
    <w:rPr>
      <w:sz w:val="21"/>
      <w:szCs w:val="21"/>
    </w:rPr>
  </w:style>
  <w:style w:type="character" w:styleId="986">
    <w:name w:val="HTML 引文"/>
    <w:next w:val="986"/>
    <w:link w:val="909"/>
    <w:qFormat/>
    <w:rPr>
      <w:i/>
      <w:iCs/>
    </w:rPr>
  </w:style>
  <w:style w:type="character" w:styleId="987">
    <w:name w:val="批注文字 字符"/>
    <w:next w:val="987"/>
    <w:link w:val="909"/>
    <w:uiPriority w:val="99"/>
    <w:qFormat/>
    <w:rPr>
      <w:rFonts w:ascii="Times New Roman" w:hAnsi="Times New Roman" w:eastAsia="宋体" w:cs="Times New Roman"/>
      <w:sz w:val="24"/>
      <w:lang w:val="en-US" w:eastAsia="zh-CN" w:bidi="ar-SA"/>
    </w:rPr>
  </w:style>
  <w:style w:type="character" w:styleId="988">
    <w:name w:val="中等深浅网格 1 - 强调文字颜色 2 Char"/>
    <w:next w:val="988"/>
    <w:link w:val="989"/>
    <w:qFormat/>
    <w:rPr>
      <w:sz w:val="21"/>
      <w:szCs w:val="24"/>
      <w:lang w:val="zh-CN" w:eastAsia="zh-CN" w:bidi="ar-SA"/>
    </w:rPr>
  </w:style>
  <w:style w:type="paragraph" w:styleId="989">
    <w:name w:val="1"/>
    <w:next w:val="989"/>
    <w:link w:val="988"/>
    <w:qFormat/>
    <w:rPr>
      <w:sz w:val="21"/>
      <w:szCs w:val="24"/>
      <w:lang w:val="zh-CN" w:eastAsia="zh-CN" w:bidi="ar-SA"/>
    </w:rPr>
  </w:style>
  <w:style w:type="character" w:styleId="990">
    <w:name w:val="正文文本缩进 Char1"/>
    <w:next w:val="990"/>
    <w:link w:val="991"/>
    <w:qFormat/>
    <w:rPr>
      <w:rFonts w:ascii="宋体" w:hAnsi="宋体" w:eastAsia="宋体"/>
      <w:sz w:val="24"/>
      <w:szCs w:val="24"/>
      <w:lang w:bidi="ar-SA"/>
    </w:rPr>
  </w:style>
  <w:style w:type="paragraph" w:styleId="991">
    <w:name w:val="正文文本缩进1"/>
    <w:basedOn w:val="909"/>
    <w:next w:val="991"/>
    <w:link w:val="990"/>
    <w:qFormat/>
    <w:pPr>
      <w:ind w:firstLine="480"/>
      <w:spacing w:line="480" w:lineRule="exact"/>
    </w:pPr>
    <w:rPr>
      <w:rFonts w:ascii="宋体" w:hAnsi="宋体"/>
      <w:sz w:val="24"/>
    </w:rPr>
  </w:style>
  <w:style w:type="character" w:styleId="992">
    <w:name w:val="chanpin拷贝"/>
    <w:next w:val="992"/>
    <w:link w:val="909"/>
    <w:qFormat/>
  </w:style>
  <w:style w:type="character" w:styleId="993">
    <w:name w:val="纯文本 字符1"/>
    <w:next w:val="993"/>
    <w:link w:val="909"/>
    <w:qFormat/>
    <w:rPr>
      <w:rFonts w:ascii="宋体" w:hAnsi="Courier New"/>
    </w:rPr>
  </w:style>
  <w:style w:type="character" w:styleId="994">
    <w:name w:val="street-address"/>
    <w:next w:val="994"/>
    <w:link w:val="909"/>
    <w:qFormat/>
  </w:style>
  <w:style w:type="character" w:styleId="995">
    <w:name w:val="正文格式 Char"/>
    <w:next w:val="995"/>
    <w:link w:val="996"/>
    <w:qFormat/>
    <w:rPr>
      <w:rFonts w:ascii="宋体" w:hAnsi="宋体"/>
      <w:sz w:val="24"/>
      <w:szCs w:val="24"/>
      <w:lang w:val="en-GB"/>
    </w:rPr>
  </w:style>
  <w:style w:type="paragraph" w:styleId="996">
    <w:name w:val="正文格式"/>
    <w:basedOn w:val="909"/>
    <w:next w:val="996"/>
    <w:link w:val="995"/>
    <w:qFormat/>
    <w:pPr>
      <w:ind w:firstLine="480"/>
      <w:spacing w:line="360" w:lineRule="auto"/>
    </w:pPr>
    <w:rPr>
      <w:rFonts w:ascii="宋体" w:hAnsi="宋体"/>
      <w:sz w:val="24"/>
      <w:lang w:val="en-GB"/>
    </w:rPr>
  </w:style>
  <w:style w:type="character" w:styleId="997">
    <w:name w:val="成文日期 Char"/>
    <w:next w:val="997"/>
    <w:link w:val="998"/>
    <w:rPr>
      <w:rFonts w:ascii="仿宋_GB2312" w:eastAsia="仿宋_GB2312"/>
      <w:sz w:val="32"/>
    </w:rPr>
  </w:style>
  <w:style w:type="paragraph" w:styleId="998">
    <w:name w:val="成文日期"/>
    <w:basedOn w:val="909"/>
    <w:next w:val="998"/>
    <w:link w:val="997"/>
    <w:qFormat/>
    <w:pPr>
      <w:ind w:right="400" w:firstLine="200"/>
      <w:jc w:val="right"/>
      <w:spacing w:line="570" w:lineRule="exact"/>
    </w:pPr>
    <w:rPr>
      <w:rFonts w:ascii="仿宋_GB2312" w:eastAsia="仿宋_GB2312"/>
      <w:sz w:val="32"/>
      <w:szCs w:val="20"/>
    </w:rPr>
  </w:style>
  <w:style w:type="character" w:styleId="999">
    <w:name w:val="正文表格 Char"/>
    <w:next w:val="999"/>
    <w:link w:val="1000"/>
    <w:qFormat/>
    <w:rPr>
      <w:rFonts w:ascii="宋体" w:hAnsi="宋体"/>
      <w:color w:val="000000"/>
      <w:sz w:val="21"/>
      <w:szCs w:val="21"/>
    </w:rPr>
  </w:style>
  <w:style w:type="paragraph" w:styleId="1000">
    <w:name w:val="正文表格"/>
    <w:basedOn w:val="909"/>
    <w:next w:val="1000"/>
    <w:link w:val="999"/>
    <w:qFormat/>
    <w:pPr>
      <w:jc w:val="left"/>
    </w:pPr>
    <w:rPr>
      <w:rFonts w:ascii="宋体" w:hAnsi="宋体"/>
      <w:color w:val="000000"/>
      <w:szCs w:val="21"/>
    </w:rPr>
  </w:style>
  <w:style w:type="character" w:styleId="1001">
    <w:name w:val="正文大标题 Char"/>
    <w:next w:val="1001"/>
    <w:link w:val="1002"/>
    <w:qFormat/>
    <w:rPr>
      <w:rFonts w:ascii="宋体" w:hAnsi="宋体"/>
      <w:b/>
      <w:color w:val="000000"/>
      <w:sz w:val="28"/>
      <w:szCs w:val="21"/>
    </w:rPr>
  </w:style>
  <w:style w:type="paragraph" w:styleId="1002">
    <w:name w:val="正文大标题"/>
    <w:basedOn w:val="1003"/>
    <w:next w:val="923"/>
    <w:link w:val="1001"/>
    <w:qFormat/>
    <w:pPr>
      <w:jc w:val="center"/>
    </w:pPr>
    <w:rPr>
      <w:i w:val="0"/>
      <w:color w:val="000000"/>
      <w:sz w:val="28"/>
      <w:szCs w:val="21"/>
    </w:rPr>
  </w:style>
  <w:style w:type="paragraph" w:styleId="1003">
    <w:name w:val="正文小标题"/>
    <w:basedOn w:val="909"/>
    <w:next w:val="923"/>
    <w:link w:val="1004"/>
    <w:qFormat/>
    <w:pPr>
      <w:ind w:firstLine="482"/>
      <w:jc w:val="left"/>
      <w:spacing w:before="312" w:after="312"/>
    </w:pPr>
    <w:rPr>
      <w:rFonts w:ascii="宋体" w:hAnsi="宋体"/>
      <w:b/>
      <w:i/>
      <w:color w:val="ff0000"/>
      <w:sz w:val="24"/>
      <w:szCs w:val="20"/>
    </w:rPr>
  </w:style>
  <w:style w:type="character" w:styleId="1004">
    <w:name w:val="正文小标题 Char"/>
    <w:next w:val="1004"/>
    <w:link w:val="1003"/>
    <w:qFormat/>
    <w:rPr>
      <w:rFonts w:ascii="宋体" w:hAnsi="宋体"/>
      <w:b/>
      <w:i/>
      <w:color w:val="ff0000"/>
      <w:sz w:val="24"/>
    </w:rPr>
  </w:style>
  <w:style w:type="character" w:styleId="1005">
    <w:name w:val="bjh-p"/>
    <w:next w:val="1005"/>
    <w:link w:val="909"/>
    <w:qFormat/>
  </w:style>
  <w:style w:type="character" w:styleId="1006">
    <w:name w:val="正文缩进 Char Char"/>
    <w:next w:val="1006"/>
    <w:link w:val="1007"/>
    <w:qFormat/>
    <w:rPr>
      <w:rFonts w:ascii="宋体" w:eastAsia="宋体"/>
      <w:color w:val="000000"/>
      <w:sz w:val="28"/>
      <w:lang w:bidi="ar-SA"/>
    </w:rPr>
  </w:style>
  <w:style w:type="paragraph" w:styleId="1007">
    <w:name w:val="正文缩进1"/>
    <w:basedOn w:val="909"/>
    <w:next w:val="1007"/>
    <w:link w:val="1006"/>
    <w:qFormat/>
    <w:pPr>
      <w:ind w:firstLine="567"/>
      <w:spacing w:line="480" w:lineRule="exact"/>
      <w:widowControl/>
    </w:pPr>
    <w:rPr>
      <w:rFonts w:ascii="宋体"/>
      <w:color w:val="000000"/>
      <w:sz w:val="28"/>
      <w:szCs w:val="20"/>
    </w:rPr>
  </w:style>
  <w:style w:type="character" w:styleId="1008">
    <w:name w:val="标题 Char"/>
    <w:next w:val="1008"/>
    <w:link w:val="909"/>
    <w:qFormat/>
    <w:rPr>
      <w:b/>
      <w:sz w:val="32"/>
    </w:rPr>
  </w:style>
  <w:style w:type="character" w:styleId="1009">
    <w:name w:val="列出段落 Char"/>
    <w:next w:val="1009"/>
    <w:link w:val="909"/>
    <w:qFormat/>
    <w:rPr>
      <w:rFonts w:ascii="Calibri" w:hAnsi="Calibri" w:eastAsia="宋体"/>
      <w:sz w:val="21"/>
      <w:szCs w:val="22"/>
      <w:lang w:val="en-US" w:eastAsia="zh-CN" w:bidi="ar-SA"/>
    </w:rPr>
  </w:style>
  <w:style w:type="character" w:styleId="1010">
    <w:name w:val="Char Char111"/>
    <w:next w:val="1010"/>
    <w:link w:val="909"/>
    <w:qFormat/>
    <w:rPr>
      <w:rFonts w:ascii="宋体" w:eastAsia="宋体"/>
      <w:b/>
      <w:sz w:val="24"/>
      <w:u w:val="single"/>
      <w:lang w:val="en-US" w:eastAsia="zh-CN" w:bidi="ar-SA"/>
    </w:rPr>
  </w:style>
  <w:style w:type="character" w:styleId="1011">
    <w:name w:val="列出段落 字符"/>
    <w:next w:val="1011"/>
    <w:link w:val="1012"/>
    <w:uiPriority w:val="34"/>
    <w:qFormat/>
    <w:rPr>
      <w:rFonts w:ascii="Calibri" w:hAnsi="Calibri" w:eastAsia="宋体"/>
      <w:sz w:val="21"/>
      <w:szCs w:val="22"/>
      <w:lang w:val="en-US" w:eastAsia="zh-CN" w:bidi="ar-SA"/>
    </w:rPr>
  </w:style>
  <w:style w:type="paragraph" w:styleId="1012">
    <w:name w:val="列出段落"/>
    <w:basedOn w:val="909"/>
    <w:next w:val="1012"/>
    <w:link w:val="1011"/>
    <w:uiPriority w:val="34"/>
    <w:qFormat/>
    <w:pPr>
      <w:ind w:firstLine="420"/>
    </w:pPr>
    <w:rPr>
      <w:rFonts w:ascii="Calibri" w:hAnsi="Calibri"/>
      <w:szCs w:val="22"/>
    </w:rPr>
  </w:style>
  <w:style w:type="character" w:styleId="1013">
    <w:name w:val="注释 Char"/>
    <w:next w:val="1013"/>
    <w:link w:val="1014"/>
    <w:qFormat/>
    <w:rPr>
      <w:rFonts w:ascii="宋体" w:hAnsi="宋体"/>
      <w:sz w:val="21"/>
      <w:szCs w:val="21"/>
    </w:rPr>
  </w:style>
  <w:style w:type="paragraph" w:styleId="1014">
    <w:name w:val="注释"/>
    <w:basedOn w:val="909"/>
    <w:next w:val="1014"/>
    <w:link w:val="1013"/>
    <w:qFormat/>
    <w:pPr>
      <w:ind w:left="420" w:hanging="420"/>
      <w:jc w:val="left"/>
    </w:pPr>
    <w:rPr>
      <w:rFonts w:ascii="宋体" w:hAnsi="宋体"/>
      <w:szCs w:val="21"/>
    </w:rPr>
  </w:style>
  <w:style w:type="character" w:styleId="1015">
    <w:name w:val="txt"/>
    <w:next w:val="1015"/>
    <w:link w:val="909"/>
    <w:qFormat/>
  </w:style>
  <w:style w:type="character" w:styleId="1016">
    <w:name w:val="标题 2 Char Char"/>
    <w:next w:val="1016"/>
    <w:link w:val="909"/>
    <w:qFormat/>
    <w:rPr>
      <w:rFonts w:ascii="Arial" w:hAnsi="Arial" w:eastAsia="黑体"/>
      <w:b/>
      <w:bCs/>
      <w:sz w:val="32"/>
      <w:szCs w:val="32"/>
      <w:lang w:val="en-US" w:eastAsia="zh-CN" w:bidi="ar-SA"/>
    </w:rPr>
  </w:style>
  <w:style w:type="character" w:styleId="1017">
    <w:name w:val="纯文本 Char1"/>
    <w:next w:val="1017"/>
    <w:link w:val="909"/>
    <w:qFormat/>
    <w:rPr>
      <w:rFonts w:ascii="宋体" w:hAnsi="Courier New" w:eastAsia="宋体"/>
      <w:sz w:val="21"/>
      <w:lang w:val="en-US" w:eastAsia="zh-CN" w:bidi="ar-SA"/>
    </w:rPr>
  </w:style>
  <w:style w:type="character" w:styleId="1018">
    <w:name w:val="c21"/>
    <w:next w:val="1018"/>
    <w:link w:val="909"/>
    <w:qFormat/>
    <w:rPr>
      <w:rFonts w:ascii="ˎ̥" w:hAnsi="ˎ̥"/>
      <w:color w:val="000000"/>
      <w:sz w:val="20"/>
      <w:szCs w:val="20"/>
      <w:u w:val="none"/>
    </w:rPr>
  </w:style>
  <w:style w:type="character" w:styleId="1019">
    <w:name w:val="title4"/>
    <w:next w:val="1019"/>
    <w:link w:val="909"/>
    <w:qFormat/>
    <w:rPr>
      <w:b/>
      <w:bCs/>
      <w:color w:val="1d87b3"/>
      <w:sz w:val="15"/>
      <w:szCs w:val="15"/>
    </w:rPr>
  </w:style>
  <w:style w:type="character" w:styleId="1020">
    <w:name w:val="页脚 Char"/>
    <w:next w:val="1020"/>
    <w:link w:val="909"/>
    <w:qFormat/>
    <w:rPr>
      <w:rFonts w:ascii="宋体" w:eastAsia="宋体"/>
      <w:sz w:val="18"/>
      <w:lang w:val="en-US" w:eastAsia="zh-CN" w:bidi="ar-SA"/>
    </w:rPr>
  </w:style>
  <w:style w:type="character" w:styleId="1021">
    <w:name w:val="locality"/>
    <w:next w:val="1021"/>
    <w:link w:val="909"/>
    <w:qFormat/>
  </w:style>
  <w:style w:type="character" w:styleId="1022">
    <w:name w:val="black1"/>
    <w:next w:val="1022"/>
    <w:link w:val="909"/>
    <w:qFormat/>
    <w:rPr>
      <w:color w:val="000000"/>
    </w:rPr>
  </w:style>
  <w:style w:type="character" w:styleId="1023">
    <w:name w:val="chanpin1"/>
    <w:next w:val="1023"/>
    <w:link w:val="909"/>
    <w:qFormat/>
    <w:rPr>
      <w:rFonts w:ascii="ˎ̥" w:hAnsi="ˎ̥"/>
      <w:color w:val="000000"/>
      <w:sz w:val="20"/>
      <w:szCs w:val="20"/>
      <w:u w:val="none"/>
    </w:rPr>
  </w:style>
  <w:style w:type="character" w:styleId="1024">
    <w:name w:val="段1 Char"/>
    <w:next w:val="1024"/>
    <w:link w:val="909"/>
    <w:qFormat/>
    <w:rPr>
      <w:rFonts w:ascii="宋体" w:eastAsia="宋体"/>
      <w:sz w:val="24"/>
      <w:lang w:val="en-US" w:eastAsia="zh-CN" w:bidi="ar-SA"/>
    </w:rPr>
  </w:style>
  <w:style w:type="character" w:styleId="1025">
    <w:name w:val="标题 3 Char"/>
    <w:next w:val="1025"/>
    <w:link w:val="909"/>
    <w:qFormat/>
    <w:rPr>
      <w:rFonts w:ascii="宋体" w:eastAsia="宋体"/>
      <w:b/>
      <w:sz w:val="24"/>
      <w:u w:val="single"/>
      <w:lang w:val="en-US" w:eastAsia="zh-CN" w:bidi="ar-SA"/>
    </w:rPr>
  </w:style>
  <w:style w:type="character" w:styleId="1026">
    <w:name w:val="标题 2 Char"/>
    <w:next w:val="1026"/>
    <w:link w:val="909"/>
    <w:qFormat/>
    <w:rPr>
      <w:rFonts w:ascii="Arial" w:hAnsi="Arial" w:eastAsia="黑体"/>
      <w:b/>
      <w:sz w:val="30"/>
      <w:lang w:val="en-US" w:eastAsia="zh-CN" w:bidi="ar-SA"/>
    </w:rPr>
  </w:style>
  <w:style w:type="character" w:styleId="1027">
    <w:name w:val="正文文本缩进 Char"/>
    <w:next w:val="1027"/>
    <w:link w:val="909"/>
    <w:qFormat/>
    <w:rPr>
      <w:rFonts w:eastAsia="宋体"/>
      <w:sz w:val="24"/>
      <w:szCs w:val="24"/>
      <w:lang w:val="en-US" w:eastAsia="zh-CN" w:bidi="ar-SA"/>
    </w:rPr>
  </w:style>
  <w:style w:type="character" w:styleId="1028">
    <w:name w:val="Char Char11"/>
    <w:next w:val="1028"/>
    <w:link w:val="909"/>
    <w:qFormat/>
    <w:rPr>
      <w:rFonts w:ascii="宋体" w:eastAsia="宋体"/>
      <w:b/>
      <w:sz w:val="24"/>
      <w:u w:val="single"/>
      <w:lang w:val="en-US" w:eastAsia="zh-CN" w:bidi="ar-SA"/>
    </w:rPr>
  </w:style>
  <w:style w:type="character" w:styleId="1029">
    <w:name w:val="页眉 Char"/>
    <w:next w:val="1029"/>
    <w:link w:val="909"/>
    <w:qFormat/>
    <w:rPr>
      <w:rFonts w:eastAsia="宋体"/>
      <w:sz w:val="18"/>
      <w:szCs w:val="18"/>
      <w:lang w:val="en-US" w:eastAsia="zh-CN" w:bidi="ar-SA"/>
    </w:rPr>
  </w:style>
  <w:style w:type="character" w:styleId="1030">
    <w:name w:val="纯文本 字符"/>
    <w:next w:val="1030"/>
    <w:link w:val="909"/>
    <w:uiPriority w:val="99"/>
    <w:qFormat/>
    <w:rPr>
      <w:rFonts w:ascii="宋体" w:hAnsi="Courier New" w:eastAsia="宋体" w:cs="Times New Roman"/>
      <w:sz w:val="21"/>
      <w:szCs w:val="21"/>
      <w:lang w:val="en-US" w:eastAsia="zh-CN" w:bidi="ar-SA"/>
    </w:rPr>
  </w:style>
  <w:style w:type="character" w:styleId="1031">
    <w:name w:val="正文重点 Char"/>
    <w:next w:val="1031"/>
    <w:link w:val="1032"/>
    <w:qFormat/>
    <w:rPr>
      <w:b/>
      <w:sz w:val="24"/>
    </w:rPr>
  </w:style>
  <w:style w:type="paragraph" w:styleId="1032">
    <w:name w:val="正文重点"/>
    <w:basedOn w:val="909"/>
    <w:next w:val="1032"/>
    <w:link w:val="1031"/>
    <w:qFormat/>
    <w:pPr>
      <w:ind w:firstLine="482"/>
      <w:jc w:val="left"/>
      <w:spacing w:line="360" w:lineRule="auto"/>
    </w:pPr>
    <w:rPr>
      <w:b/>
      <w:sz w:val="24"/>
      <w:szCs w:val="20"/>
    </w:rPr>
  </w:style>
  <w:style w:type="character" w:styleId="1033">
    <w:name w:val="正文缩进 Char"/>
    <w:next w:val="1033"/>
    <w:link w:val="909"/>
    <w:qFormat/>
    <w:rPr>
      <w:rFonts w:ascii="宋体" w:eastAsia="宋体"/>
      <w:sz w:val="24"/>
      <w:szCs w:val="24"/>
      <w:lang w:val="en-US" w:eastAsia="zh-CN" w:bidi="ar-SA"/>
    </w:rPr>
  </w:style>
  <w:style w:type="character" w:styleId="1034">
    <w:name w:val="普通文字1 Char1"/>
    <w:next w:val="1034"/>
    <w:link w:val="909"/>
    <w:qFormat/>
    <w:rPr>
      <w:rFonts w:ascii="宋体" w:hAnsi="Courier New" w:eastAsia="宋体"/>
      <w:sz w:val="21"/>
      <w:lang w:val="en-US" w:eastAsia="zh-CN" w:bidi="ar-SA"/>
    </w:rPr>
  </w:style>
  <w:style w:type="character" w:styleId="1035">
    <w:name w:val="批注文字 Char"/>
    <w:next w:val="1035"/>
    <w:link w:val="909"/>
    <w:uiPriority w:val="99"/>
    <w:qFormat/>
    <w:rPr>
      <w:sz w:val="21"/>
      <w:szCs w:val="24"/>
    </w:rPr>
  </w:style>
  <w:style w:type="character" w:styleId="1036">
    <w:name w:val="apple-style-span"/>
    <w:next w:val="1036"/>
    <w:link w:val="909"/>
    <w:qFormat/>
    <w:rPr>
      <w:rFonts w:cs="Times New Roman"/>
    </w:rPr>
  </w:style>
  <w:style w:type="character" w:styleId="1037">
    <w:name w:val="标题 3 Char Char"/>
    <w:next w:val="1037"/>
    <w:link w:val="909"/>
    <w:qFormat/>
    <w:rPr>
      <w:rFonts w:eastAsia="宋体"/>
      <w:b/>
      <w:bCs/>
      <w:sz w:val="32"/>
      <w:szCs w:val="32"/>
      <w:lang w:val="en-US" w:eastAsia="zh-CN" w:bidi="ar-SA"/>
    </w:rPr>
  </w:style>
  <w:style w:type="paragraph" w:styleId="1038">
    <w:name w:val="无间隔"/>
    <w:next w:val="1038"/>
    <w:link w:val="909"/>
    <w:qFormat/>
    <w:pPr>
      <w:jc w:val="both"/>
      <w:widowControl w:val="off"/>
    </w:pPr>
    <w:rPr>
      <w:sz w:val="21"/>
      <w:szCs w:val="24"/>
      <w:lang w:val="en-US" w:eastAsia="zh-CN" w:bidi="ar-SA"/>
    </w:rPr>
  </w:style>
  <w:style w:type="paragraph" w:styleId="1039">
    <w:name w:val="xl38"/>
    <w:basedOn w:val="909"/>
    <w:next w:val="1039"/>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0">
    <w:name w:val="Char"/>
    <w:basedOn w:val="909"/>
    <w:next w:val="1040"/>
    <w:link w:val="909"/>
    <w:qFormat/>
    <w:pPr>
      <w:tabs>
        <w:tab w:val="left" w:pos="360" w:leader="none"/>
      </w:tabs>
    </w:pPr>
    <w:rPr>
      <w:sz w:val="24"/>
    </w:rPr>
  </w:style>
  <w:style w:type="paragraph" w:styleId="1041">
    <w:name w:val="xl25"/>
    <w:basedOn w:val="909"/>
    <w:next w:val="1041"/>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2">
    <w:name w:val="xl45"/>
    <w:basedOn w:val="909"/>
    <w:next w:val="1042"/>
    <w:link w:val="9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3">
    <w:name w:val="列出段落1"/>
    <w:basedOn w:val="909"/>
    <w:next w:val="1043"/>
    <w:link w:val="909"/>
    <w:qFormat/>
    <w:pPr>
      <w:ind w:firstLine="420"/>
    </w:pPr>
    <w:rPr>
      <w:rFonts w:ascii="Calibri" w:hAnsi="Calibri"/>
      <w:szCs w:val="22"/>
    </w:rPr>
  </w:style>
  <w:style w:type="paragraph" w:styleId="1044">
    <w:name w:val="Char Char Char Char Char Char Char Char Char Char"/>
    <w:basedOn w:val="909"/>
    <w:next w:val="1044"/>
    <w:link w:val="909"/>
    <w:qFormat/>
  </w:style>
  <w:style w:type="paragraph" w:styleId="1045">
    <w:name w:val="xl40"/>
    <w:basedOn w:val="909"/>
    <w:next w:val="1045"/>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name w:val="Char3 Char Char Char1"/>
    <w:basedOn w:val="909"/>
    <w:next w:val="1046"/>
    <w:link w:val="909"/>
    <w:qFormat/>
    <w:rPr>
      <w:rFonts w:ascii="Tahoma" w:hAnsi="Tahoma"/>
      <w:sz w:val="24"/>
      <w:szCs w:val="20"/>
    </w:rPr>
  </w:style>
  <w:style w:type="paragraph" w:styleId="1047">
    <w:name w:val="正文列项_数字"/>
    <w:basedOn w:val="909"/>
    <w:next w:val="1047"/>
    <w:link w:val="909"/>
    <w:qFormat/>
    <w:pPr>
      <w:numPr>
        <w:ilvl w:val="7"/>
        <w:numId w:val="1"/>
      </w:numPr>
      <w:ind w:left="680" w:hanging="150"/>
      <w:spacing w:line="460" w:lineRule="exact"/>
      <w:tabs>
        <w:tab w:val="clear" w:pos="860" w:leader="none"/>
      </w:tabs>
      <w:outlineLvl w:val="7"/>
    </w:pPr>
    <w:rPr>
      <w:rFonts w:ascii="宋体"/>
      <w:sz w:val="28"/>
      <w:szCs w:val="20"/>
    </w:rPr>
  </w:style>
  <w:style w:type="paragraph" w:styleId="1048">
    <w:name w:val="Char1 Char Char Char1"/>
    <w:basedOn w:val="909"/>
    <w:next w:val="1048"/>
    <w:link w:val="909"/>
    <w:qFormat/>
    <w:rPr>
      <w:rFonts w:ascii="Tahoma" w:hAnsi="Tahoma" w:cs="仿宋_GB2312"/>
      <w:sz w:val="24"/>
      <w:szCs w:val="28"/>
    </w:rPr>
  </w:style>
  <w:style w:type="paragraph" w:styleId="1049">
    <w:name w:val="正文缩进2"/>
    <w:basedOn w:val="909"/>
    <w:next w:val="1049"/>
    <w:link w:val="909"/>
    <w:qFormat/>
    <w:pPr>
      <w:ind w:firstLine="567"/>
      <w:spacing w:line="480" w:lineRule="exact"/>
      <w:widowControl/>
    </w:pPr>
    <w:rPr>
      <w:rFonts w:ascii="宋体"/>
      <w:color w:val="000000"/>
      <w:sz w:val="28"/>
      <w:szCs w:val="20"/>
      <w:lang w:val="zh-CN" w:eastAsia="zh-CN"/>
    </w:rPr>
  </w:style>
  <w:style w:type="paragraph" w:styleId="1050">
    <w:name w:val="xl33"/>
    <w:basedOn w:val="909"/>
    <w:next w:val="1050"/>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1">
    <w:name w:val="项目符号1"/>
    <w:basedOn w:val="1052"/>
    <w:next w:val="1051"/>
    <w:link w:val="909"/>
    <w:qFormat/>
    <w:pPr>
      <w:ind w:left="-25" w:firstLine="0"/>
    </w:pPr>
  </w:style>
  <w:style w:type="paragraph" w:styleId="1052">
    <w:name w:val="正文文本样式"/>
    <w:basedOn w:val="909"/>
    <w:next w:val="1052"/>
    <w:link w:val="909"/>
    <w:qFormat/>
    <w:pPr>
      <w:ind w:firstLine="482"/>
      <w:spacing w:line="360" w:lineRule="auto"/>
    </w:pPr>
    <w:rPr>
      <w:rFonts w:cs="宋体"/>
      <w:sz w:val="24"/>
      <w:szCs w:val="20"/>
    </w:rPr>
  </w:style>
  <w:style w:type="paragraph" w:styleId="1053">
    <w:name w:val="章标题"/>
    <w:next w:val="909"/>
    <w:link w:val="90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54">
    <w:name w:val="xl46"/>
    <w:basedOn w:val="909"/>
    <w:next w:val="1054"/>
    <w:link w:val="90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name w:val="默认段落字体 Para Char Char Char Char"/>
    <w:basedOn w:val="909"/>
    <w:next w:val="1055"/>
    <w:link w:val="909"/>
    <w:qFormat/>
    <w:rPr>
      <w:rFonts w:ascii="Arial" w:hAnsi="Arial" w:cs="Arial"/>
      <w:szCs w:val="21"/>
    </w:rPr>
  </w:style>
  <w:style w:type="paragraph" w:styleId="1056">
    <w:name w:val="图中文字"/>
    <w:basedOn w:val="909"/>
    <w:next w:val="1056"/>
    <w:link w:val="909"/>
    <w:qFormat/>
    <w:pPr>
      <w:jc w:val="center"/>
      <w:spacing w:line="0" w:lineRule="atLeast"/>
    </w:pPr>
    <w:rPr>
      <w:sz w:val="24"/>
      <w:szCs w:val="20"/>
    </w:rPr>
  </w:style>
  <w:style w:type="paragraph" w:styleId="1057">
    <w:name w:val="Char Char Char Char Char Char Char Char Char Char2"/>
    <w:basedOn w:val="909"/>
    <w:next w:val="1057"/>
    <w:link w:val="909"/>
    <w:qFormat/>
    <w:rPr>
      <w:rFonts w:ascii="宋体" w:hAnsi="宋体" w:cs="Courier New"/>
      <w:sz w:val="32"/>
      <w:szCs w:val="32"/>
    </w:rPr>
  </w:style>
  <w:style w:type="paragraph" w:styleId="1058">
    <w:name w:val="三级条标题"/>
    <w:basedOn w:val="1059"/>
    <w:next w:val="909"/>
    <w:link w:val="909"/>
    <w:qFormat/>
    <w:pPr>
      <w:numPr>
        <w:ilvl w:val="3"/>
        <w:numId w:val="1"/>
      </w:numPr>
      <w:ind w:left="0" w:hanging="840"/>
      <w:tabs>
        <w:tab w:val="left" w:pos="360" w:leader="none"/>
        <w:tab w:val="left" w:pos="840" w:leader="none"/>
      </w:tabs>
      <w:outlineLvl w:val="3"/>
    </w:pPr>
  </w:style>
  <w:style w:type="paragraph" w:styleId="1059">
    <w:name w:val="二级条标题"/>
    <w:basedOn w:val="1060"/>
    <w:next w:val="909"/>
    <w:link w:val="909"/>
    <w:qFormat/>
    <w:pPr>
      <w:numPr>
        <w:ilvl w:val="0"/>
        <w:numId w:val="0"/>
      </w:numPr>
      <w:ind w:hanging="840"/>
      <w:tabs>
        <w:tab w:val="left" w:pos="360" w:leader="none"/>
        <w:tab w:val="left" w:pos="840" w:leader="none"/>
      </w:tabs>
      <w:outlineLvl w:val="2"/>
    </w:pPr>
    <w:rPr>
      <w:rFonts w:ascii="宋体" w:eastAsia="宋体"/>
      <w:b w:val="0"/>
    </w:rPr>
  </w:style>
  <w:style w:type="paragraph" w:styleId="1060">
    <w:name w:val="一级条标题"/>
    <w:basedOn w:val="1053"/>
    <w:next w:val="909"/>
    <w:link w:val="909"/>
    <w:qFormat/>
    <w:pPr>
      <w:numPr>
        <w:ilvl w:val="1"/>
      </w:numPr>
      <w:ind w:left="0" w:hanging="840"/>
      <w:tabs>
        <w:tab w:val="left" w:pos="360" w:leader="none"/>
        <w:tab w:val="left" w:pos="840" w:leader="none"/>
      </w:tabs>
      <w:outlineLvl w:val="1"/>
    </w:pPr>
  </w:style>
  <w:style w:type="paragraph" w:styleId="1061">
    <w:name w:val="Char Char41"/>
    <w:basedOn w:val="909"/>
    <w:next w:val="1061"/>
    <w:link w:val="909"/>
    <w:qFormat/>
    <w:pPr>
      <w:jc w:val="center"/>
      <w:spacing w:line="400" w:lineRule="exact"/>
      <w:widowControl/>
    </w:pPr>
  </w:style>
  <w:style w:type="paragraph" w:styleId="1062">
    <w:name w:val="正文 A"/>
    <w:next w:val="1062"/>
    <w:link w:val="909"/>
    <w:qFormat/>
    <w:pPr>
      <w:jc w:val="both"/>
      <w:widowControl w:val="off"/>
    </w:pPr>
    <w:rPr>
      <w:rFonts w:eastAsia="Times New Roman"/>
      <w:color w:val="000000"/>
      <w:sz w:val="21"/>
      <w:szCs w:val="21"/>
      <w:lang w:val="en-US" w:eastAsia="zh-CN" w:bidi="ar-SA"/>
    </w:rPr>
  </w:style>
  <w:style w:type="paragraph" w:styleId="1063">
    <w:name w:val="Char Char Char Char Char Char Char2"/>
    <w:basedOn w:val="909"/>
    <w:next w:val="1063"/>
    <w:link w:val="909"/>
    <w:qFormat/>
    <w:pPr>
      <w:ind w:firstLine="200"/>
      <w:spacing w:line="360" w:lineRule="auto"/>
    </w:pPr>
    <w:rPr>
      <w:rFonts w:eastAsia="仿宋_GB2312"/>
      <w:sz w:val="24"/>
    </w:rPr>
  </w:style>
  <w:style w:type="paragraph" w:styleId="1064">
    <w:name w:val="xl35"/>
    <w:basedOn w:val="909"/>
    <w:next w:val="1064"/>
    <w:link w:val="9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5">
    <w:name w:val="Char Char Char2"/>
    <w:basedOn w:val="909"/>
    <w:next w:val="1065"/>
    <w:link w:val="909"/>
    <w:qFormat/>
    <w:rPr>
      <w:rFonts w:ascii="Tahoma" w:hAnsi="Tahoma"/>
      <w:sz w:val="24"/>
      <w:szCs w:val="20"/>
    </w:rPr>
  </w:style>
  <w:style w:type="paragraph" w:styleId="1066">
    <w:name w:val="Char2 Char Char Char Char Char Char1"/>
    <w:basedOn w:val="909"/>
    <w:next w:val="1066"/>
    <w:link w:val="909"/>
    <w:qFormat/>
    <w:pPr>
      <w:jc w:val="center"/>
      <w:spacing w:line="400" w:lineRule="exact"/>
      <w:widowControl/>
    </w:pPr>
  </w:style>
  <w:style w:type="paragraph" w:styleId="1067">
    <w:name w:val="缺省文本"/>
    <w:basedOn w:val="909"/>
    <w:next w:val="1067"/>
    <w:link w:val="909"/>
    <w:qFormat/>
    <w:pPr>
      <w:jc w:val="left"/>
    </w:pPr>
    <w:rPr>
      <w:sz w:val="24"/>
    </w:rPr>
  </w:style>
  <w:style w:type="paragraph" w:styleId="1068">
    <w:name w:val="Char1"/>
    <w:basedOn w:val="909"/>
    <w:next w:val="1068"/>
    <w:link w:val="909"/>
    <w:qFormat/>
    <w:pPr>
      <w:tabs>
        <w:tab w:val="left" w:pos="360" w:leader="none"/>
      </w:tabs>
    </w:pPr>
    <w:rPr>
      <w:sz w:val="24"/>
    </w:rPr>
  </w:style>
  <w:style w:type="paragraph" w:styleId="1069">
    <w:name w:val="Char Char Char Char Char Char Char"/>
    <w:basedOn w:val="909"/>
    <w:next w:val="1069"/>
    <w:link w:val="909"/>
    <w:qFormat/>
    <w:pPr>
      <w:ind w:firstLine="200"/>
      <w:spacing w:line="360" w:lineRule="auto"/>
    </w:pPr>
    <w:rPr>
      <w:rFonts w:eastAsia="仿宋_GB2312"/>
      <w:sz w:val="24"/>
    </w:rPr>
  </w:style>
  <w:style w:type="paragraph" w:styleId="1070">
    <w:name w:val="字元 字元2"/>
    <w:basedOn w:val="909"/>
    <w:next w:val="1070"/>
    <w:link w:val="909"/>
    <w:qFormat/>
    <w:rPr>
      <w:rFonts w:ascii="Tahoma" w:hAnsi="Tahoma"/>
      <w:sz w:val="24"/>
      <w:szCs w:val="20"/>
    </w:rPr>
  </w:style>
  <w:style w:type="paragraph" w:styleId="1071">
    <w:name w:val="Char Char Char Char Char Char Char1"/>
    <w:basedOn w:val="909"/>
    <w:next w:val="1071"/>
    <w:link w:val="909"/>
    <w:qFormat/>
    <w:pPr>
      <w:ind w:firstLine="200"/>
      <w:spacing w:line="360" w:lineRule="auto"/>
    </w:pPr>
    <w:rPr>
      <w:rFonts w:eastAsia="仿宋_GB2312"/>
      <w:sz w:val="24"/>
    </w:rPr>
  </w:style>
  <w:style w:type="paragraph" w:styleId="1072">
    <w:name w:val="xl41"/>
    <w:basedOn w:val="909"/>
    <w:next w:val="1072"/>
    <w:link w:val="9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3">
    <w:name w:val="Char2"/>
    <w:basedOn w:val="909"/>
    <w:next w:val="1073"/>
    <w:link w:val="909"/>
    <w:qFormat/>
    <w:rPr>
      <w:rFonts w:ascii="Tahoma" w:hAnsi="Tahoma"/>
      <w:sz w:val="24"/>
      <w:szCs w:val="20"/>
    </w:rPr>
  </w:style>
  <w:style w:type="paragraph" w:styleId="1074">
    <w:name w:val="xl52"/>
    <w:basedOn w:val="909"/>
    <w:next w:val="1074"/>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75">
    <w:name w:val="字元 字元"/>
    <w:basedOn w:val="909"/>
    <w:next w:val="1075"/>
    <w:link w:val="909"/>
    <w:qFormat/>
    <w:rPr>
      <w:rFonts w:ascii="Tahoma" w:hAnsi="Tahoma"/>
      <w:sz w:val="24"/>
      <w:szCs w:val="20"/>
    </w:rPr>
  </w:style>
  <w:style w:type="paragraph" w:styleId="1076">
    <w:name w:val="Revision"/>
    <w:next w:val="1076"/>
    <w:link w:val="909"/>
    <w:qFormat/>
    <w:rPr>
      <w:sz w:val="21"/>
      <w:szCs w:val="24"/>
      <w:lang w:val="en-US" w:eastAsia="zh-CN" w:bidi="ar-SA"/>
    </w:rPr>
  </w:style>
  <w:style w:type="paragraph" w:styleId="1077">
    <w:name w:val="font8"/>
    <w:basedOn w:val="909"/>
    <w:next w:val="1077"/>
    <w:link w:val="909"/>
    <w:qFormat/>
    <w:pPr>
      <w:jc w:val="left"/>
      <w:spacing w:before="100" w:beforeAutospacing="1" w:after="100" w:afterAutospacing="1"/>
      <w:widowControl/>
    </w:pPr>
    <w:rPr>
      <w:sz w:val="36"/>
      <w:szCs w:val="36"/>
    </w:rPr>
  </w:style>
  <w:style w:type="paragraph" w:styleId="1078">
    <w:name w:val="font5"/>
    <w:basedOn w:val="909"/>
    <w:next w:val="1078"/>
    <w:link w:val="909"/>
    <w:qFormat/>
    <w:pPr>
      <w:jc w:val="left"/>
      <w:spacing w:before="100" w:beforeAutospacing="1" w:after="100" w:afterAutospacing="1"/>
      <w:widowControl/>
    </w:pPr>
    <w:rPr>
      <w:rFonts w:ascii="宋体" w:hAnsi="宋体" w:cs="宋体"/>
      <w:sz w:val="18"/>
      <w:szCs w:val="18"/>
    </w:rPr>
  </w:style>
  <w:style w:type="paragraph" w:styleId="1079">
    <w:name w:val="xl49"/>
    <w:basedOn w:val="909"/>
    <w:next w:val="1079"/>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0">
    <w:name w:val="Char Char4"/>
    <w:basedOn w:val="909"/>
    <w:next w:val="1080"/>
    <w:link w:val="909"/>
    <w:qFormat/>
    <w:pPr>
      <w:jc w:val="center"/>
      <w:spacing w:line="400" w:lineRule="exact"/>
      <w:widowControl/>
    </w:pPr>
  </w:style>
  <w:style w:type="paragraph" w:styleId="1081">
    <w:name w:val="xl28"/>
    <w:basedOn w:val="909"/>
    <w:next w:val="1081"/>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2">
    <w:name w:val="xl53"/>
    <w:basedOn w:val="909"/>
    <w:next w:val="1082"/>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3">
    <w:name w:val="xl47"/>
    <w:basedOn w:val="909"/>
    <w:next w:val="1083"/>
    <w:link w:val="9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4">
    <w:name w:val="xl31"/>
    <w:basedOn w:val="909"/>
    <w:next w:val="1084"/>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5">
    <w:name w:val="Char Char Char1 Char1"/>
    <w:basedOn w:val="909"/>
    <w:next w:val="1085"/>
    <w:link w:val="909"/>
    <w:qFormat/>
    <w:rPr>
      <w:rFonts w:ascii="Tahoma" w:hAnsi="Tahoma"/>
      <w:sz w:val="24"/>
      <w:szCs w:val="20"/>
    </w:rPr>
  </w:style>
  <w:style w:type="paragraph" w:styleId="1086">
    <w:name w:val="Char Char Char1"/>
    <w:basedOn w:val="909"/>
    <w:next w:val="1086"/>
    <w:link w:val="909"/>
    <w:qFormat/>
    <w:rPr>
      <w:rFonts w:ascii="Tahoma" w:hAnsi="Tahoma"/>
      <w:sz w:val="24"/>
      <w:szCs w:val="20"/>
    </w:rPr>
  </w:style>
  <w:style w:type="paragraph" w:styleId="1087">
    <w:name w:val="xl42"/>
    <w:basedOn w:val="909"/>
    <w:next w:val="1087"/>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8">
    <w:name w:val="无标题条"/>
    <w:next w:val="909"/>
    <w:link w:val="909"/>
    <w:qFormat/>
    <w:pPr>
      <w:jc w:val="both"/>
    </w:pPr>
    <w:rPr>
      <w:sz w:val="21"/>
      <w:lang w:val="en-US" w:eastAsia="zh-CN" w:bidi="ar-SA"/>
    </w:rPr>
  </w:style>
  <w:style w:type="paragraph" w:styleId="1089">
    <w:name w:val="Char Char1 Char Char Char Char Char Char Char Char"/>
    <w:basedOn w:val="909"/>
    <w:next w:val="1089"/>
    <w:link w:val="909"/>
    <w:qFormat/>
    <w:pPr>
      <w:jc w:val="left"/>
      <w:spacing w:after="160" w:line="240" w:lineRule="exact"/>
      <w:widowControl/>
    </w:pPr>
    <w:rPr>
      <w:rFonts w:ascii="Verdana" w:hAnsi="Verdana"/>
      <w:sz w:val="20"/>
      <w:szCs w:val="20"/>
      <w:lang w:eastAsia="en-US"/>
    </w:rPr>
  </w:style>
  <w:style w:type="paragraph" w:styleId="1090">
    <w:name w:val="项目编号3"/>
    <w:basedOn w:val="1052"/>
    <w:next w:val="1090"/>
    <w:link w:val="909"/>
    <w:qFormat/>
    <w:pPr>
      <w:numPr>
        <w:ilvl w:val="0"/>
        <w:numId w:val="2"/>
      </w:numPr>
    </w:pPr>
  </w:style>
  <w:style w:type="paragraph" w:styleId="1091">
    <w:name w:val="字元 字元1"/>
    <w:basedOn w:val="909"/>
    <w:next w:val="1091"/>
    <w:link w:val="909"/>
    <w:qFormat/>
    <w:rPr>
      <w:rFonts w:ascii="Tahoma" w:hAnsi="Tahoma"/>
      <w:sz w:val="24"/>
      <w:szCs w:val="20"/>
    </w:rPr>
  </w:style>
  <w:style w:type="paragraph" w:styleId="1092">
    <w:name w:val="xl23"/>
    <w:basedOn w:val="909"/>
    <w:next w:val="1092"/>
    <w:link w:val="909"/>
    <w:qFormat/>
    <w:pPr>
      <w:spacing w:before="100" w:beforeAutospacing="1" w:after="100" w:afterAutospacing="1" w:line="360" w:lineRule="auto"/>
      <w:widowControl/>
    </w:pPr>
    <w:rPr>
      <w:sz w:val="24"/>
      <w:szCs w:val="20"/>
    </w:rPr>
  </w:style>
  <w:style w:type="paragraph" w:styleId="1093">
    <w:name w:val="xl34"/>
    <w:basedOn w:val="909"/>
    <w:next w:val="1093"/>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4">
    <w:name w:val="Char Char Char Char Char Char Char Char Char Char1"/>
    <w:basedOn w:val="909"/>
    <w:next w:val="1094"/>
    <w:link w:val="909"/>
    <w:qFormat/>
    <w:rPr>
      <w:rFonts w:ascii="宋体" w:hAnsi="宋体" w:cs="Courier New"/>
      <w:sz w:val="32"/>
      <w:szCs w:val="32"/>
    </w:rPr>
  </w:style>
  <w:style w:type="paragraph" w:styleId="1095">
    <w:name w:val="Char2 Char Char Char Char Char Char"/>
    <w:basedOn w:val="909"/>
    <w:next w:val="1095"/>
    <w:link w:val="909"/>
    <w:qFormat/>
    <w:pPr>
      <w:jc w:val="center"/>
      <w:spacing w:line="400" w:lineRule="exact"/>
      <w:widowControl/>
    </w:pPr>
  </w:style>
  <w:style w:type="paragraph" w:styleId="1096">
    <w:name w:val="五级条标题"/>
    <w:basedOn w:val="1097"/>
    <w:next w:val="909"/>
    <w:link w:val="909"/>
    <w:qFormat/>
    <w:pPr>
      <w:numPr>
        <w:ilvl w:val="5"/>
      </w:numPr>
      <w:ind w:left="0" w:hanging="840"/>
      <w:tabs>
        <w:tab w:val="left" w:pos="360" w:leader="none"/>
        <w:tab w:val="left" w:pos="840" w:leader="none"/>
      </w:tabs>
      <w:outlineLvl w:val="5"/>
    </w:pPr>
  </w:style>
  <w:style w:type="paragraph" w:styleId="1097">
    <w:name w:val="四级条标题"/>
    <w:basedOn w:val="1058"/>
    <w:next w:val="909"/>
    <w:link w:val="909"/>
    <w:qFormat/>
    <w:pPr>
      <w:numPr>
        <w:ilvl w:val="4"/>
      </w:numPr>
      <w:ind w:left="0" w:hanging="840"/>
      <w:tabs>
        <w:tab w:val="left" w:pos="360" w:leader="none"/>
        <w:tab w:val="left" w:pos="840" w:leader="none"/>
      </w:tabs>
      <w:outlineLvl w:val="4"/>
    </w:pPr>
  </w:style>
  <w:style w:type="paragraph" w:styleId="1098">
    <w:name w:val="xl50"/>
    <w:basedOn w:val="909"/>
    <w:next w:val="1098"/>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9">
    <w:name w:val="Char Char Char1 Char2"/>
    <w:basedOn w:val="909"/>
    <w:next w:val="1099"/>
    <w:link w:val="909"/>
    <w:qFormat/>
    <w:rPr>
      <w:rFonts w:ascii="Tahoma" w:hAnsi="Tahoma"/>
      <w:sz w:val="24"/>
      <w:szCs w:val="20"/>
    </w:rPr>
  </w:style>
  <w:style w:type="paragraph" w:styleId="1100">
    <w:name w:val="xl29"/>
    <w:basedOn w:val="909"/>
    <w:next w:val="1100"/>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1">
    <w:name w:val="正文须知-2级"/>
    <w:basedOn w:val="909"/>
    <w:next w:val="1101"/>
    <w:link w:val="909"/>
    <w:qFormat/>
    <w:pPr>
      <w:numPr>
        <w:ilvl w:val="1"/>
        <w:numId w:val="3"/>
      </w:numPr>
      <w:spacing w:line="300" w:lineRule="auto"/>
    </w:pPr>
    <w:rPr>
      <w:rFonts w:ascii="宋体" w:hAnsi="Calibri"/>
      <w:sz w:val="24"/>
      <w:szCs w:val="21"/>
    </w:rPr>
  </w:style>
  <w:style w:type="paragraph" w:styleId="1102">
    <w:name w:val="Table Paragraph"/>
    <w:basedOn w:val="909"/>
    <w:next w:val="1102"/>
    <w:link w:val="909"/>
    <w:uiPriority w:val="1"/>
    <w:qFormat/>
    <w:pPr>
      <w:jc w:val="left"/>
    </w:pPr>
    <w:rPr>
      <w:rFonts w:ascii="宋体" w:hAnsi="宋体" w:cs="宋体"/>
      <w:sz w:val="22"/>
      <w:szCs w:val="22"/>
      <w:lang w:eastAsia="en-US"/>
    </w:rPr>
  </w:style>
  <w:style w:type="paragraph" w:styleId="1103">
    <w:name w:val="xl24"/>
    <w:basedOn w:val="909"/>
    <w:next w:val="1103"/>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name w:val="Default"/>
    <w:next w:val="1104"/>
    <w:link w:val="909"/>
    <w:qFormat/>
    <w:pPr>
      <w:widowControl w:val="off"/>
    </w:pPr>
    <w:rPr>
      <w:rFonts w:ascii="Symbol" w:hAnsi="Symbol" w:cs="Symbol"/>
      <w:color w:val="000000"/>
      <w:sz w:val="24"/>
      <w:szCs w:val="24"/>
      <w:lang w:val="en-US" w:eastAsia="zh-CN" w:bidi="ar-SA"/>
    </w:rPr>
  </w:style>
  <w:style w:type="paragraph" w:styleId="1105">
    <w:name w:val="22222222222222"/>
    <w:basedOn w:val="909"/>
    <w:next w:val="1105"/>
    <w:link w:val="909"/>
    <w:qFormat/>
    <w:pPr>
      <w:ind w:firstLine="480"/>
      <w:jc w:val="left"/>
      <w:spacing w:line="360" w:lineRule="auto"/>
      <w:widowControl/>
    </w:pPr>
    <w:rPr>
      <w:color w:val="ff0000"/>
      <w:sz w:val="24"/>
      <w:szCs w:val="20"/>
    </w:rPr>
  </w:style>
  <w:style w:type="paragraph" w:styleId="1106">
    <w:name w:val="项目编号1"/>
    <w:basedOn w:val="909"/>
    <w:next w:val="1106"/>
    <w:link w:val="909"/>
    <w:qFormat/>
    <w:pPr>
      <w:numPr>
        <w:ilvl w:val="0"/>
        <w:numId w:val="4"/>
      </w:numPr>
      <w:spacing w:before="100" w:beforeAutospacing="1" w:after="100" w:afterAutospacing="1" w:line="360" w:lineRule="auto"/>
    </w:pPr>
    <w:rPr>
      <w:sz w:val="24"/>
    </w:rPr>
  </w:style>
  <w:style w:type="paragraph" w:styleId="1107">
    <w:name w:val="正文 + 楷体_GB2312"/>
    <w:basedOn w:val="909"/>
    <w:next w:val="1107"/>
    <w:link w:val="909"/>
    <w:qFormat/>
    <w:pPr>
      <w:jc w:val="left"/>
      <w:widowControl/>
    </w:pPr>
    <w:rPr>
      <w:rFonts w:ascii="楷体_GB2312" w:eastAsia="楷体_GB2312" w:cs="Arial"/>
      <w:sz w:val="24"/>
    </w:rPr>
  </w:style>
  <w:style w:type="paragraph" w:styleId="1108">
    <w:name w:val="正文须知-1级"/>
    <w:basedOn w:val="909"/>
    <w:next w:val="909"/>
    <w:link w:val="909"/>
    <w:qFormat/>
    <w:pPr>
      <w:numPr>
        <w:ilvl w:val="0"/>
        <w:numId w:val="3"/>
      </w:numPr>
      <w:spacing w:line="300" w:lineRule="auto"/>
    </w:pPr>
    <w:rPr>
      <w:rFonts w:ascii="宋体" w:hAnsi="Calibri"/>
      <w:sz w:val="24"/>
      <w:szCs w:val="21"/>
    </w:rPr>
  </w:style>
  <w:style w:type="paragraph" w:styleId="1109">
    <w:name w:val="Char Char1 Char Char Char Char Char Char"/>
    <w:basedOn w:val="909"/>
    <w:next w:val="1109"/>
    <w:link w:val="909"/>
    <w:qFormat/>
    <w:pPr>
      <w:jc w:val="left"/>
      <w:spacing w:after="160" w:line="240" w:lineRule="exact"/>
      <w:widowControl/>
    </w:pPr>
    <w:rPr>
      <w:rFonts w:ascii="Verdana" w:hAnsi="Verdana" w:eastAsia="仿宋_GB2312"/>
      <w:sz w:val="24"/>
      <w:szCs w:val="20"/>
      <w:lang w:eastAsia="en-US"/>
    </w:rPr>
  </w:style>
  <w:style w:type="paragraph" w:styleId="1110">
    <w:name w:val="表格文字"/>
    <w:basedOn w:val="942"/>
    <w:next w:val="1110"/>
    <w:link w:val="909"/>
    <w:qFormat/>
    <w:pPr>
      <w:ind w:firstLine="0"/>
      <w:spacing w:before="20" w:after="20" w:line="240" w:lineRule="auto"/>
    </w:pPr>
    <w:rPr>
      <w:rFonts w:ascii="Century Gothic" w:hAnsi="Century Gothic"/>
      <w:sz w:val="20"/>
      <w:szCs w:val="20"/>
    </w:rPr>
  </w:style>
  <w:style w:type="paragraph" w:styleId="1111">
    <w:name w:val="xl30"/>
    <w:basedOn w:val="909"/>
    <w:next w:val="1111"/>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name w:val="表格1"/>
    <w:basedOn w:val="909"/>
    <w:next w:val="1112"/>
    <w:link w:val="909"/>
    <w:qFormat/>
    <w:pPr>
      <w:ind w:firstLine="480"/>
      <w:jc w:val="center"/>
    </w:pPr>
    <w:rPr>
      <w:sz w:val="24"/>
      <w:szCs w:val="20"/>
    </w:rPr>
  </w:style>
  <w:style w:type="paragraph" w:styleId="1113">
    <w:name w:val="background1"/>
    <w:basedOn w:val="909"/>
    <w:next w:val="1113"/>
    <w:link w:val="909"/>
    <w:qFormat/>
    <w:pPr>
      <w:jc w:val="left"/>
      <w:spacing w:before="100" w:beforeAutospacing="1" w:after="100" w:afterAutospacing="1"/>
      <w:widowControl/>
    </w:pPr>
    <w:rPr>
      <w:rFonts w:ascii="宋体" w:hAnsi="宋体" w:cs="宋体"/>
      <w:sz w:val="24"/>
    </w:rPr>
  </w:style>
  <w:style w:type="paragraph" w:styleId="1114">
    <w:name w:val="纯文本1"/>
    <w:next w:val="962"/>
    <w:link w:val="909"/>
    <w:qFormat/>
    <w:pPr>
      <w:jc w:val="both"/>
      <w:widowControl w:val="off"/>
    </w:pPr>
    <w:rPr>
      <w:rFonts w:ascii="宋体" w:hAnsi="宋体"/>
      <w:sz w:val="26"/>
      <w:lang w:val="en-US" w:eastAsia="zh-CN" w:bidi="ar-SA"/>
    </w:rPr>
  </w:style>
  <w:style w:type="paragraph" w:styleId="1115">
    <w:name w:val="Char Char Char1 Char"/>
    <w:basedOn w:val="909"/>
    <w:next w:val="1115"/>
    <w:link w:val="909"/>
    <w:qFormat/>
    <w:rPr>
      <w:rFonts w:ascii="Tahoma" w:hAnsi="Tahoma"/>
      <w:sz w:val="24"/>
      <w:szCs w:val="20"/>
    </w:rPr>
  </w:style>
  <w:style w:type="paragraph" w:styleId="1116">
    <w:name w:val="font9"/>
    <w:basedOn w:val="909"/>
    <w:next w:val="1116"/>
    <w:link w:val="909"/>
    <w:qFormat/>
    <w:pPr>
      <w:jc w:val="left"/>
      <w:spacing w:before="100" w:beforeAutospacing="1" w:after="100" w:afterAutospacing="1"/>
      <w:widowControl/>
    </w:pPr>
    <w:rPr>
      <w:rFonts w:hint="eastAsia" w:ascii="宋体" w:hAnsi="宋体" w:cs="Arial Unicode MS"/>
      <w:color w:val="000000"/>
      <w:sz w:val="20"/>
      <w:szCs w:val="20"/>
    </w:rPr>
  </w:style>
  <w:style w:type="paragraph" w:styleId="1117">
    <w:name w:val="正文文本缩进2"/>
    <w:basedOn w:val="909"/>
    <w:next w:val="1117"/>
    <w:link w:val="909"/>
    <w:qFormat/>
    <w:pPr>
      <w:ind w:firstLine="480"/>
      <w:spacing w:line="480" w:lineRule="exact"/>
    </w:pPr>
    <w:rPr>
      <w:rFonts w:ascii="宋体" w:hAnsi="宋体"/>
      <w:sz w:val="24"/>
      <w:lang w:val="zh-CN" w:eastAsia="zh-CN"/>
    </w:rPr>
  </w:style>
  <w:style w:type="paragraph" w:styleId="1118">
    <w:name w:val="正文文本样式 加粗"/>
    <w:basedOn w:val="1052"/>
    <w:next w:val="1118"/>
    <w:link w:val="909"/>
    <w:qFormat/>
    <w:rPr>
      <w:b/>
    </w:rPr>
  </w:style>
  <w:style w:type="paragraph" w:styleId="1119">
    <w:name w:val="正文须知-3级"/>
    <w:basedOn w:val="909"/>
    <w:next w:val="1119"/>
    <w:link w:val="909"/>
    <w:qFormat/>
    <w:pPr>
      <w:numPr>
        <w:ilvl w:val="2"/>
        <w:numId w:val="3"/>
      </w:numPr>
      <w:ind w:hanging="355"/>
      <w:spacing w:line="300" w:lineRule="auto"/>
    </w:pPr>
    <w:rPr>
      <w:rFonts w:ascii="宋体" w:hAnsi="Calibri"/>
      <w:sz w:val="24"/>
      <w:szCs w:val="21"/>
    </w:rPr>
  </w:style>
  <w:style w:type="paragraph" w:styleId="1120">
    <w:name w:val="Char3 Char Char Char"/>
    <w:basedOn w:val="909"/>
    <w:next w:val="1120"/>
    <w:link w:val="909"/>
    <w:qFormat/>
    <w:rPr>
      <w:rFonts w:ascii="Tahoma" w:hAnsi="Tahoma"/>
      <w:sz w:val="24"/>
      <w:szCs w:val="20"/>
    </w:rPr>
  </w:style>
  <w:style w:type="paragraph" w:styleId="1121">
    <w:name w:val="Char Char Char Char Char Char Char Char Char Char Char Char Char Char Char Char"/>
    <w:basedOn w:val="909"/>
    <w:next w:val="1121"/>
    <w:link w:val="909"/>
    <w:qFormat/>
    <w:pPr>
      <w:jc w:val="center"/>
      <w:spacing w:after="160" w:line="240" w:lineRule="exact"/>
      <w:widowControl/>
    </w:pPr>
    <w:rPr>
      <w:rFonts w:ascii="宋体" w:hAnsi="宋体"/>
      <w:b/>
      <w:sz w:val="30"/>
      <w:szCs w:val="30"/>
      <w:lang w:eastAsia="en-US"/>
    </w:rPr>
  </w:style>
  <w:style w:type="paragraph" w:styleId="1122">
    <w:name w:val="Char Char Char"/>
    <w:basedOn w:val="909"/>
    <w:next w:val="1122"/>
    <w:link w:val="909"/>
    <w:qFormat/>
    <w:rPr>
      <w:rFonts w:ascii="Tahoma" w:hAnsi="Tahoma"/>
      <w:sz w:val="24"/>
      <w:szCs w:val="20"/>
    </w:rPr>
  </w:style>
  <w:style w:type="paragraph" w:styleId="1123">
    <w:name w:val="_Style 160"/>
    <w:next w:val="1123"/>
    <w:link w:val="909"/>
    <w:qFormat/>
    <w:rPr>
      <w:sz w:val="21"/>
      <w:szCs w:val="24"/>
      <w:lang w:val="en-US" w:eastAsia="zh-CN" w:bidi="ar-SA"/>
    </w:rPr>
  </w:style>
  <w:style w:type="paragraph" w:styleId="1124">
    <w:name w:val="xl36"/>
    <w:basedOn w:val="909"/>
    <w:next w:val="1124"/>
    <w:link w:val="90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5">
    <w:name w:val="修订"/>
    <w:next w:val="1125"/>
    <w:link w:val="909"/>
    <w:uiPriority w:val="99"/>
    <w:unhideWhenUsed/>
    <w:rPr>
      <w:sz w:val="21"/>
      <w:szCs w:val="24"/>
      <w:lang w:val="en-US" w:eastAsia="zh-CN" w:bidi="ar-SA"/>
    </w:rPr>
  </w:style>
  <w:style w:type="paragraph" w:styleId="1126">
    <w:name w:val="Char Char1"/>
    <w:basedOn w:val="934"/>
    <w:next w:val="1126"/>
    <w:link w:val="909"/>
    <w:qFormat/>
    <w:rPr>
      <w:rFonts w:ascii="Tahoma" w:hAnsi="Tahoma"/>
      <w:sz w:val="24"/>
    </w:rPr>
  </w:style>
  <w:style w:type="paragraph" w:styleId="1127">
    <w:name w:val="正文列项_字母"/>
    <w:basedOn w:val="909"/>
    <w:next w:val="1127"/>
    <w:link w:val="909"/>
    <w:qFormat/>
    <w:pPr>
      <w:numPr>
        <w:ilvl w:val="6"/>
        <w:numId w:val="1"/>
      </w:numPr>
      <w:ind w:left="480" w:hanging="180"/>
      <w:spacing w:line="460" w:lineRule="exact"/>
      <w:tabs>
        <w:tab w:val="clear" w:pos="635" w:leader="none"/>
      </w:tabs>
      <w:outlineLvl w:val="6"/>
    </w:pPr>
    <w:rPr>
      <w:rFonts w:ascii="宋体"/>
      <w:sz w:val="28"/>
      <w:szCs w:val="20"/>
    </w:rPr>
  </w:style>
  <w:style w:type="paragraph" w:styleId="1128">
    <w:name w:val="图例"/>
    <w:basedOn w:val="909"/>
    <w:next w:val="1128"/>
    <w:link w:val="909"/>
    <w:qFormat/>
    <w:pPr>
      <w:jc w:val="center"/>
      <w:spacing w:before="120" w:after="120" w:line="360" w:lineRule="auto"/>
    </w:pPr>
    <w:rPr>
      <w:rFonts w:eastAsia="仿宋_GB2312"/>
      <w:b/>
      <w:sz w:val="24"/>
      <w:szCs w:val="20"/>
    </w:rPr>
  </w:style>
  <w:style w:type="paragraph" w:styleId="1129">
    <w:name w:val="xl39"/>
    <w:basedOn w:val="909"/>
    <w:next w:val="1129"/>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name w:val="xl37"/>
    <w:basedOn w:val="909"/>
    <w:next w:val="1130"/>
    <w:link w:val="9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name w:val="xl48"/>
    <w:basedOn w:val="909"/>
    <w:next w:val="1131"/>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2">
    <w:name w:val="项目编号2"/>
    <w:basedOn w:val="1106"/>
    <w:next w:val="1132"/>
    <w:link w:val="909"/>
    <w:qFormat/>
    <w:pPr>
      <w:numPr>
        <w:numId w:val="5"/>
      </w:numPr>
    </w:pPr>
  </w:style>
  <w:style w:type="paragraph" w:styleId="1133">
    <w:name w:val="样式 标题 2 + 宋体 五号 行距: 单倍行距"/>
    <w:basedOn w:val="911"/>
    <w:next w:val="1133"/>
    <w:link w:val="909"/>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134">
    <w:name w:val="??"/>
    <w:next w:val="1134"/>
    <w:link w:val="909"/>
    <w:qFormat/>
    <w:pPr>
      <w:jc w:val="both"/>
      <w:widowControl w:val="off"/>
    </w:pPr>
    <w:rPr>
      <w:sz w:val="21"/>
      <w:lang w:val="en-US" w:eastAsia="en-US" w:bidi="ar-SA"/>
    </w:rPr>
  </w:style>
  <w:style w:type="paragraph" w:styleId="1135">
    <w:name w:val="xl44"/>
    <w:basedOn w:val="909"/>
    <w:next w:val="1135"/>
    <w:link w:val="9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6">
    <w:name w:val="样式2"/>
    <w:basedOn w:val="971"/>
    <w:next w:val="1136"/>
    <w:link w:val="909"/>
    <w:qFormat/>
    <w:pPr>
      <w:jc w:val="center"/>
      <w:spacing w:line="360" w:lineRule="auto"/>
    </w:pPr>
    <w:rPr>
      <w:sz w:val="24"/>
    </w:rPr>
  </w:style>
  <w:style w:type="paragraph" w:styleId="1137">
    <w:name w:val="xl51"/>
    <w:basedOn w:val="909"/>
    <w:next w:val="1137"/>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图文"/>
    <w:basedOn w:val="909"/>
    <w:next w:val="1138"/>
    <w:link w:val="909"/>
    <w:qFormat/>
    <w:pPr>
      <w:spacing w:after="50" w:line="360" w:lineRule="auto"/>
    </w:pPr>
    <w:rPr>
      <w:sz w:val="24"/>
    </w:rPr>
  </w:style>
  <w:style w:type="paragraph" w:styleId="1139">
    <w:name w:val="Char Char Char Char Char Char Char Char Char Char Char Char Char Char Char Char1"/>
    <w:basedOn w:val="909"/>
    <w:next w:val="1139"/>
    <w:link w:val="909"/>
    <w:qFormat/>
    <w:pPr>
      <w:jc w:val="center"/>
      <w:spacing w:after="160" w:line="240" w:lineRule="exact"/>
      <w:widowControl/>
    </w:pPr>
    <w:rPr>
      <w:rFonts w:ascii="宋体" w:hAnsi="宋体"/>
      <w:b/>
      <w:sz w:val="30"/>
      <w:szCs w:val="30"/>
      <w:lang w:eastAsia="en-US"/>
    </w:rPr>
  </w:style>
  <w:style w:type="paragraph" w:styleId="1140">
    <w:name w:val="正文 + 宋体"/>
    <w:basedOn w:val="909"/>
    <w:next w:val="1140"/>
    <w:link w:val="909"/>
    <w:qFormat/>
    <w:pPr>
      <w:ind w:left="360" w:hanging="360"/>
      <w:jc w:val="left"/>
      <w:widowControl/>
    </w:pPr>
    <w:rPr>
      <w:rFonts w:ascii="宋体" w:hAnsi="宋体" w:cs="宋体"/>
      <w:b/>
      <w:bCs/>
      <w:color w:val="000000"/>
      <w:sz w:val="18"/>
      <w:szCs w:val="18"/>
    </w:rPr>
  </w:style>
  <w:style w:type="paragraph" w:styleId="1141">
    <w:name w:val="Char3 Char Char Char2"/>
    <w:basedOn w:val="909"/>
    <w:next w:val="1141"/>
    <w:link w:val="909"/>
    <w:qFormat/>
    <w:rPr>
      <w:rFonts w:ascii="Tahoma" w:hAnsi="Tahoma"/>
      <w:sz w:val="24"/>
      <w:szCs w:val="20"/>
    </w:rPr>
  </w:style>
  <w:style w:type="paragraph" w:styleId="1142">
    <w:name w:val="xl27"/>
    <w:basedOn w:val="909"/>
    <w:next w:val="1142"/>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3">
    <w:name w:val="Char Char1 Char Char Char Char Char Char1"/>
    <w:basedOn w:val="909"/>
    <w:next w:val="1143"/>
    <w:link w:val="909"/>
    <w:qFormat/>
    <w:pPr>
      <w:jc w:val="left"/>
      <w:spacing w:after="160" w:line="240" w:lineRule="exact"/>
      <w:widowControl/>
    </w:pPr>
    <w:rPr>
      <w:rFonts w:ascii="Verdana" w:hAnsi="Verdana" w:eastAsia="仿宋_GB2312"/>
      <w:sz w:val="24"/>
      <w:szCs w:val="20"/>
      <w:lang w:eastAsia="en-US"/>
    </w:rPr>
  </w:style>
  <w:style w:type="paragraph" w:styleId="1144">
    <w:name w:val="1 Char Char Char Char"/>
    <w:basedOn w:val="909"/>
    <w:next w:val="1144"/>
    <w:link w:val="909"/>
    <w:qFormat/>
    <w:rPr>
      <w:rFonts w:ascii="Tahoma" w:hAnsi="Tahoma"/>
      <w:sz w:val="24"/>
      <w:szCs w:val="20"/>
    </w:rPr>
  </w:style>
  <w:style w:type="paragraph" w:styleId="1145">
    <w:name w:val="List Paragraph1"/>
    <w:basedOn w:val="909"/>
    <w:next w:val="1145"/>
    <w:link w:val="909"/>
    <w:qFormat/>
    <w:pPr>
      <w:ind w:firstLine="420"/>
    </w:pPr>
    <w:rPr>
      <w:rFonts w:ascii="Calibri" w:hAnsi="Calibri"/>
      <w:szCs w:val="22"/>
    </w:rPr>
  </w:style>
  <w:style w:type="paragraph" w:styleId="1146">
    <w:name w:val="文档正文"/>
    <w:basedOn w:val="909"/>
    <w:next w:val="1146"/>
    <w:link w:val="909"/>
    <w:qFormat/>
    <w:pPr>
      <w:spacing w:before="120" w:after="120" w:line="180" w:lineRule="auto"/>
    </w:pPr>
    <w:rPr>
      <w:rFonts w:ascii="Arial" w:hAnsi="Arial"/>
      <w:szCs w:val="20"/>
    </w:rPr>
  </w:style>
  <w:style w:type="paragraph" w:styleId="1147">
    <w:name w:val="xl32"/>
    <w:basedOn w:val="909"/>
    <w:next w:val="1147"/>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name w:val="列出段落2"/>
    <w:basedOn w:val="909"/>
    <w:next w:val="1148"/>
    <w:link w:val="909"/>
    <w:qFormat/>
    <w:pPr>
      <w:ind w:firstLine="420"/>
    </w:pPr>
    <w:rPr>
      <w:rFonts w:ascii="Calibri" w:hAnsi="Calibri"/>
      <w:szCs w:val="22"/>
    </w:rPr>
  </w:style>
  <w:style w:type="paragraph" w:styleId="1149">
    <w:name w:val="font6"/>
    <w:basedOn w:val="909"/>
    <w:next w:val="1149"/>
    <w:link w:val="909"/>
    <w:qFormat/>
    <w:pPr>
      <w:jc w:val="left"/>
      <w:spacing w:before="100" w:beforeAutospacing="1" w:after="100" w:afterAutospacing="1"/>
      <w:widowControl/>
    </w:pPr>
    <w:rPr>
      <w:rFonts w:ascii="宋体" w:hAnsi="宋体" w:cs="宋体"/>
      <w:sz w:val="20"/>
      <w:szCs w:val="20"/>
    </w:rPr>
  </w:style>
  <w:style w:type="paragraph" w:styleId="1150">
    <w:name w:val="xl43"/>
    <w:basedOn w:val="909"/>
    <w:next w:val="1150"/>
    <w:link w:val="9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Char3"/>
    <w:basedOn w:val="909"/>
    <w:next w:val="1151"/>
    <w:link w:val="909"/>
    <w:qFormat/>
    <w:pPr>
      <w:tabs>
        <w:tab w:val="left" w:pos="360" w:leader="none"/>
      </w:tabs>
    </w:pPr>
    <w:rPr>
      <w:sz w:val="24"/>
    </w:rPr>
  </w:style>
  <w:style w:type="paragraph" w:styleId="1152">
    <w:name w:val="样式 宋体 五号 行距: 单倍行距"/>
    <w:basedOn w:val="909"/>
    <w:next w:val="1152"/>
    <w:link w:val="909"/>
    <w:qFormat/>
    <w:pPr>
      <w:jc w:val="left"/>
    </w:pPr>
    <w:rPr>
      <w:rFonts w:ascii="宋体" w:hAnsi="宋体"/>
      <w:szCs w:val="20"/>
    </w:rPr>
  </w:style>
  <w:style w:type="paragraph" w:styleId="1153">
    <w:name w:val="标题1-附件"/>
    <w:basedOn w:val="910"/>
    <w:next w:val="1153"/>
    <w:link w:val="909"/>
    <w:qFormat/>
    <w:pPr>
      <w:jc w:val="left"/>
    </w:pPr>
    <w:rPr>
      <w:sz w:val="24"/>
      <w:szCs w:val="24"/>
    </w:rPr>
  </w:style>
  <w:style w:type="paragraph" w:styleId="1154">
    <w:name w:val="default"/>
    <w:basedOn w:val="909"/>
    <w:next w:val="1154"/>
    <w:link w:val="909"/>
    <w:qFormat/>
    <w:pPr>
      <w:jc w:val="left"/>
      <w:spacing w:before="100" w:beforeAutospacing="1" w:after="100" w:afterAutospacing="1"/>
      <w:widowControl/>
    </w:pPr>
    <w:rPr>
      <w:rFonts w:ascii="宋体" w:hAnsi="宋体" w:cs="宋体"/>
      <w:sz w:val="24"/>
    </w:rPr>
  </w:style>
  <w:style w:type="paragraph" w:styleId="1155">
    <w:name w:val="font7"/>
    <w:basedOn w:val="909"/>
    <w:next w:val="1155"/>
    <w:link w:val="909"/>
    <w:qFormat/>
    <w:pPr>
      <w:jc w:val="left"/>
      <w:spacing w:before="100" w:beforeAutospacing="1" w:after="100" w:afterAutospacing="1"/>
      <w:widowControl/>
    </w:pPr>
    <w:rPr>
      <w:rFonts w:eastAsia="Arial Unicode MS"/>
      <w:b/>
      <w:bCs/>
      <w:color w:val="000000"/>
      <w:sz w:val="20"/>
      <w:szCs w:val="20"/>
    </w:rPr>
  </w:style>
  <w:style w:type="paragraph" w:styleId="1156">
    <w:name w:val="1名"/>
    <w:basedOn w:val="909"/>
    <w:next w:val="1156"/>
    <w:link w:val="909"/>
    <w:qFormat/>
    <w:pPr>
      <w:numPr>
        <w:ilvl w:val="0"/>
        <w:numId w:val="7"/>
      </w:numPr>
      <w:spacing w:before="120"/>
      <w:tabs>
        <w:tab w:val="left" w:pos="360" w:leader="none"/>
      </w:tabs>
    </w:pPr>
    <w:rPr>
      <w:rFonts w:ascii="宋体"/>
      <w:sz w:val="28"/>
      <w:szCs w:val="20"/>
    </w:rPr>
  </w:style>
  <w:style w:type="paragraph" w:styleId="1157">
    <w:name w:val="Char21"/>
    <w:basedOn w:val="909"/>
    <w:next w:val="1157"/>
    <w:link w:val="909"/>
    <w:qFormat/>
    <w:rPr>
      <w:rFonts w:ascii="Tahoma" w:hAnsi="Tahoma"/>
      <w:sz w:val="24"/>
      <w:szCs w:val="20"/>
    </w:rPr>
  </w:style>
  <w:style w:type="paragraph" w:styleId="1158">
    <w:name w:val="Char22"/>
    <w:basedOn w:val="909"/>
    <w:next w:val="1158"/>
    <w:link w:val="909"/>
    <w:qFormat/>
    <w:rPr>
      <w:rFonts w:ascii="Tahoma" w:hAnsi="Tahoma"/>
      <w:sz w:val="24"/>
      <w:szCs w:val="20"/>
    </w:rPr>
  </w:style>
  <w:style w:type="paragraph" w:styleId="1159">
    <w:name w:val="xl26"/>
    <w:basedOn w:val="909"/>
    <w:next w:val="1159"/>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160">
    <w:name w:val="Table Normal"/>
    <w:next w:val="1160"/>
    <w:link w:val="909"/>
    <w:uiPriority w:val="2"/>
    <w:unhideWhenUsed/>
    <w:qFormat/>
    <w:pPr>
      <w:widowControl w:val="off"/>
    </w:pPr>
    <w:rPr>
      <w:rFonts w:ascii="Calibri" w:hAnsi="Calibri"/>
      <w:sz w:val="22"/>
      <w:szCs w:val="22"/>
      <w:lang w:val="en-US" w:eastAsia="en-US" w:bidi="ar-SA"/>
    </w:rPr>
    <w:tblPr/>
  </w:style>
  <w:style w:type="character" w:styleId="1161">
    <w:name w:val="font21"/>
    <w:next w:val="1161"/>
    <w:link w:val="909"/>
    <w:rPr>
      <w:rFonts w:hint="eastAsia" w:ascii="宋体" w:hAnsi="宋体" w:eastAsia="宋体" w:cs="宋体"/>
      <w:i w:val="0"/>
      <w:iCs w:val="0"/>
      <w:color w:val="000000"/>
      <w:sz w:val="24"/>
      <w:szCs w:val="24"/>
      <w:u w:val="none"/>
    </w:rPr>
  </w:style>
  <w:style w:type="character" w:styleId="1162">
    <w:name w:val="font41"/>
    <w:next w:val="1162"/>
    <w:link w:val="909"/>
    <w:rPr>
      <w:rFonts w:hint="eastAsia" w:ascii="宋体" w:hAnsi="宋体" w:eastAsia="宋体" w:cs="宋体"/>
      <w:i w:val="0"/>
      <w:iCs w:val="0"/>
      <w:color w:val="000000"/>
      <w:sz w:val="24"/>
      <w:szCs w:val="24"/>
      <w:u w:val="none"/>
      <w:vertAlign w:val="subscript"/>
    </w:rPr>
  </w:style>
  <w:style w:type="character" w:styleId="1163">
    <w:name w:val="font11"/>
    <w:next w:val="1163"/>
    <w:link w:val="909"/>
    <w:rPr>
      <w:rFonts w:hint="eastAsia" w:ascii="宋体" w:hAnsi="宋体" w:eastAsia="宋体" w:cs="宋体"/>
      <w:i w:val="0"/>
      <w:iCs w:val="0"/>
      <w:color w:val="000000"/>
      <w:sz w:val="22"/>
      <w:szCs w:val="22"/>
      <w:u w:val="none"/>
    </w:rPr>
  </w:style>
  <w:style w:type="paragraph" w:styleId="1164">
    <w:name w:val="null3"/>
    <w:next w:val="1164"/>
    <w:link w:val="909"/>
    <w:qFormat/>
    <w:rPr>
      <w:rFonts w:hint="eastAsia" w:ascii="Calibri" w:hAnsi="Calibri"/>
      <w:lang w:val="en-US" w:eastAsia="zh-CN" w:bidi="ar-SA"/>
    </w:rPr>
  </w:style>
  <w:style w:type="character" w:styleId="16111" w:default="1">
    <w:name w:val="Default Paragraph Font"/>
    <w:uiPriority w:val="1"/>
    <w:semiHidden/>
    <w:unhideWhenUsed/>
  </w:style>
  <w:style w:type="numbering" w:styleId="16112" w:default="1">
    <w:name w:val="No List"/>
    <w:uiPriority w:val="99"/>
    <w:semiHidden/>
    <w:unhideWhenUsed/>
  </w:style>
  <w:style w:type="table" w:styleId="161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王涛</cp:lastModifiedBy>
  <cp:revision>8</cp:revision>
  <dcterms:created xsi:type="dcterms:W3CDTF">2025-09-08T03:12:00Z</dcterms:created>
  <dcterms:modified xsi:type="dcterms:W3CDTF">2025-09-16T09:09:06Z</dcterms:modified>
</cp:coreProperties>
</file>